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C2F" w:rsidRDefault="005B5C2F" w:rsidP="002B1153">
      <w:pPr>
        <w:spacing w:line="360" w:lineRule="auto"/>
        <w:jc w:val="both"/>
        <w:rPr>
          <w:rFonts w:ascii="Palatino Linotype" w:hAnsi="Palatino Linotype" w:cs="Arial"/>
        </w:rPr>
      </w:pPr>
    </w:p>
    <w:p w:rsidR="00D06012" w:rsidRPr="006C433B" w:rsidRDefault="00D06012" w:rsidP="002B1153">
      <w:pPr>
        <w:spacing w:line="360" w:lineRule="auto"/>
        <w:jc w:val="both"/>
        <w:rPr>
          <w:rFonts w:ascii="Palatino Linotype" w:hAnsi="Palatino Linotype" w:cs="Arial"/>
        </w:rPr>
      </w:pPr>
      <w:r w:rsidRPr="006C433B">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6C433B">
        <w:rPr>
          <w:rFonts w:ascii="Palatino Linotype" w:hAnsi="Palatino Linotype" w:cs="Arial"/>
        </w:rPr>
        <w:t xml:space="preserve"> de México, de fecha </w:t>
      </w:r>
      <w:r w:rsidR="00806D74" w:rsidRPr="006C433B">
        <w:rPr>
          <w:rFonts w:ascii="Palatino Linotype" w:hAnsi="Palatino Linotype" w:cs="Arial"/>
        </w:rPr>
        <w:t xml:space="preserve">veintidós </w:t>
      </w:r>
      <w:r w:rsidR="00B64A26" w:rsidRPr="006C433B">
        <w:rPr>
          <w:rFonts w:ascii="Palatino Linotype" w:hAnsi="Palatino Linotype" w:cs="Arial"/>
        </w:rPr>
        <w:t xml:space="preserve">de agosto </w:t>
      </w:r>
      <w:r w:rsidR="00A558F2" w:rsidRPr="006C433B">
        <w:rPr>
          <w:rFonts w:ascii="Palatino Linotype" w:hAnsi="Palatino Linotype" w:cs="Arial"/>
        </w:rPr>
        <w:t>d</w:t>
      </w:r>
      <w:r w:rsidRPr="006C433B">
        <w:rPr>
          <w:rFonts w:ascii="Palatino Linotype" w:hAnsi="Palatino Linotype" w:cs="Arial"/>
        </w:rPr>
        <w:t xml:space="preserve">e dos mil </w:t>
      </w:r>
      <w:r w:rsidR="00AA2766" w:rsidRPr="006C433B">
        <w:rPr>
          <w:rFonts w:ascii="Palatino Linotype" w:hAnsi="Palatino Linotype" w:cs="Arial"/>
        </w:rPr>
        <w:t>die</w:t>
      </w:r>
      <w:r w:rsidR="00877031" w:rsidRPr="006C433B">
        <w:rPr>
          <w:rFonts w:ascii="Palatino Linotype" w:hAnsi="Palatino Linotype" w:cs="Arial"/>
        </w:rPr>
        <w:t>ciocho</w:t>
      </w:r>
      <w:r w:rsidRPr="006C433B">
        <w:rPr>
          <w:rFonts w:ascii="Palatino Linotype" w:hAnsi="Palatino Linotype" w:cs="Arial"/>
        </w:rPr>
        <w:t>.</w:t>
      </w:r>
    </w:p>
    <w:p w:rsidR="00D06012" w:rsidRPr="006C433B" w:rsidRDefault="00D06012" w:rsidP="002B1153">
      <w:pPr>
        <w:spacing w:line="360" w:lineRule="auto"/>
        <w:jc w:val="both"/>
        <w:rPr>
          <w:rFonts w:ascii="Palatino Linotype" w:hAnsi="Palatino Linotype" w:cs="Arial"/>
        </w:rPr>
      </w:pPr>
    </w:p>
    <w:p w:rsidR="001F1FCA" w:rsidRPr="006C433B" w:rsidRDefault="001F1FCA" w:rsidP="002B1153">
      <w:pPr>
        <w:spacing w:line="360" w:lineRule="auto"/>
        <w:jc w:val="both"/>
        <w:rPr>
          <w:rFonts w:ascii="Palatino Linotype" w:hAnsi="Palatino Linotype" w:cs="Arial"/>
        </w:rPr>
      </w:pPr>
      <w:r w:rsidRPr="006C433B">
        <w:rPr>
          <w:rFonts w:ascii="Palatino Linotype" w:hAnsi="Palatino Linotype" w:cs="Arial"/>
        </w:rPr>
        <w:t xml:space="preserve">VISTO el expediente formado con motivo del recurso de revisión </w:t>
      </w:r>
      <w:r w:rsidRPr="006C433B">
        <w:rPr>
          <w:rFonts w:ascii="Palatino Linotype" w:hAnsi="Palatino Linotype" w:cs="Arial"/>
          <w:b/>
        </w:rPr>
        <w:t>0</w:t>
      </w:r>
      <w:r w:rsidR="00B64A26" w:rsidRPr="006C433B">
        <w:rPr>
          <w:rFonts w:ascii="Palatino Linotype" w:hAnsi="Palatino Linotype" w:cs="Arial"/>
          <w:b/>
        </w:rPr>
        <w:t>2226</w:t>
      </w:r>
      <w:r w:rsidR="00503542" w:rsidRPr="006C433B">
        <w:rPr>
          <w:rFonts w:ascii="Palatino Linotype" w:hAnsi="Palatino Linotype" w:cs="Arial"/>
          <w:b/>
        </w:rPr>
        <w:t>/</w:t>
      </w:r>
      <w:r w:rsidRPr="006C433B">
        <w:rPr>
          <w:rFonts w:ascii="Palatino Linotype" w:hAnsi="Palatino Linotype" w:cs="Arial"/>
          <w:b/>
          <w:bCs/>
        </w:rPr>
        <w:t>INFOEM/IP/RR/201</w:t>
      </w:r>
      <w:r w:rsidR="00922776" w:rsidRPr="006C433B">
        <w:rPr>
          <w:rFonts w:ascii="Palatino Linotype" w:hAnsi="Palatino Linotype" w:cs="Arial"/>
          <w:b/>
          <w:bCs/>
        </w:rPr>
        <w:t>8</w:t>
      </w:r>
      <w:r w:rsidRPr="006C433B">
        <w:rPr>
          <w:rFonts w:ascii="Palatino Linotype" w:hAnsi="Palatino Linotype" w:cs="Arial"/>
        </w:rPr>
        <w:t xml:space="preserve">, promovido por </w:t>
      </w:r>
      <w:r w:rsidR="00883C45" w:rsidRPr="006C433B">
        <w:rPr>
          <w:rFonts w:ascii="Palatino Linotype" w:hAnsi="Palatino Linotype" w:cs="Arial"/>
        </w:rPr>
        <w:t>e</w:t>
      </w:r>
      <w:r w:rsidR="00CC49DC" w:rsidRPr="006C433B">
        <w:rPr>
          <w:rFonts w:ascii="Palatino Linotype" w:hAnsi="Palatino Linotype" w:cs="Arial"/>
        </w:rPr>
        <w:t xml:space="preserve">l </w:t>
      </w:r>
      <w:r w:rsidR="00CC49DC" w:rsidRPr="006C433B">
        <w:rPr>
          <w:rFonts w:ascii="Palatino Linotype" w:hAnsi="Palatino Linotype" w:cs="Arial"/>
          <w:b/>
        </w:rPr>
        <w:t>C</w:t>
      </w:r>
      <w:r w:rsidR="00F23343" w:rsidRPr="006C433B">
        <w:rPr>
          <w:rFonts w:ascii="Palatino Linotype" w:hAnsi="Palatino Linotype" w:cs="Arial"/>
          <w:b/>
        </w:rPr>
        <w:t xml:space="preserve">. </w:t>
      </w:r>
      <w:proofErr w:type="spellStart"/>
      <w:r w:rsidR="0004678E" w:rsidRPr="0004678E">
        <w:rPr>
          <w:rFonts w:ascii="Palatino Linotype" w:hAnsi="Palatino Linotype" w:cs="Arial"/>
          <w:b/>
        </w:rPr>
        <w:t>Xxxxxxx</w:t>
      </w:r>
      <w:proofErr w:type="spellEnd"/>
      <w:r w:rsidR="0004678E" w:rsidRPr="0004678E">
        <w:rPr>
          <w:rFonts w:ascii="Palatino Linotype" w:hAnsi="Palatino Linotype" w:cs="Arial"/>
          <w:b/>
        </w:rPr>
        <w:t xml:space="preserve"> X </w:t>
      </w:r>
      <w:proofErr w:type="spellStart"/>
      <w:r w:rsidR="0004678E" w:rsidRPr="0004678E">
        <w:rPr>
          <w:rFonts w:ascii="Palatino Linotype" w:hAnsi="Palatino Linotype" w:cs="Arial"/>
          <w:b/>
        </w:rPr>
        <w:t>Xxxxxxx</w:t>
      </w:r>
      <w:proofErr w:type="spellEnd"/>
      <w:r w:rsidR="0004678E" w:rsidRPr="0004678E">
        <w:rPr>
          <w:rFonts w:ascii="Palatino Linotype" w:hAnsi="Palatino Linotype" w:cs="Arial"/>
          <w:b/>
        </w:rPr>
        <w:t xml:space="preserve"> </w:t>
      </w:r>
      <w:proofErr w:type="spellStart"/>
      <w:r w:rsidR="0004678E" w:rsidRPr="0004678E">
        <w:rPr>
          <w:rFonts w:ascii="Palatino Linotype" w:hAnsi="Palatino Linotype" w:cs="Arial"/>
          <w:b/>
        </w:rPr>
        <w:t>Xxxxxxxx</w:t>
      </w:r>
      <w:proofErr w:type="spellEnd"/>
      <w:r w:rsidRPr="006C433B">
        <w:rPr>
          <w:rFonts w:ascii="Palatino Linotype" w:hAnsi="Palatino Linotype" w:cs="Arial"/>
          <w:b/>
        </w:rPr>
        <w:t xml:space="preserve">, </w:t>
      </w:r>
      <w:r w:rsidRPr="006C433B">
        <w:rPr>
          <w:rFonts w:ascii="Palatino Linotype" w:hAnsi="Palatino Linotype" w:cs="Arial"/>
        </w:rPr>
        <w:t>en lo sucesivo</w:t>
      </w:r>
      <w:r w:rsidRPr="006C433B">
        <w:rPr>
          <w:rFonts w:ascii="Palatino Linotype" w:hAnsi="Palatino Linotype" w:cs="Arial"/>
          <w:b/>
        </w:rPr>
        <w:t xml:space="preserve"> </w:t>
      </w:r>
      <w:r w:rsidR="004C474B" w:rsidRPr="006C433B">
        <w:rPr>
          <w:rFonts w:ascii="Palatino Linotype" w:hAnsi="Palatino Linotype" w:cs="Arial"/>
          <w:b/>
        </w:rPr>
        <w:t>EL</w:t>
      </w:r>
      <w:r w:rsidRPr="006C433B">
        <w:rPr>
          <w:rFonts w:ascii="Palatino Linotype" w:hAnsi="Palatino Linotype" w:cs="Arial"/>
          <w:b/>
        </w:rPr>
        <w:t xml:space="preserve"> RECURRENTE,</w:t>
      </w:r>
      <w:r w:rsidRPr="006C433B">
        <w:rPr>
          <w:rFonts w:ascii="Palatino Linotype" w:hAnsi="Palatino Linotype" w:cs="Arial"/>
        </w:rPr>
        <w:t xml:space="preserve"> en contra de la falta de respuesta </w:t>
      </w:r>
      <w:r w:rsidR="003D6F96" w:rsidRPr="006C433B">
        <w:rPr>
          <w:rFonts w:ascii="Palatino Linotype" w:hAnsi="Palatino Linotype" w:cs="Arial"/>
        </w:rPr>
        <w:t>d</w:t>
      </w:r>
      <w:r w:rsidRPr="006C433B">
        <w:rPr>
          <w:rFonts w:ascii="Palatino Linotype" w:hAnsi="Palatino Linotype" w:cs="Arial"/>
        </w:rPr>
        <w:t>e</w:t>
      </w:r>
      <w:r w:rsidR="00157541" w:rsidRPr="006C433B">
        <w:rPr>
          <w:rFonts w:ascii="Palatino Linotype" w:hAnsi="Palatino Linotype" w:cs="Arial"/>
        </w:rPr>
        <w:t xml:space="preserve"> </w:t>
      </w:r>
      <w:r w:rsidRPr="006C433B">
        <w:rPr>
          <w:rFonts w:ascii="Palatino Linotype" w:hAnsi="Palatino Linotype" w:cs="Arial"/>
        </w:rPr>
        <w:t>l</w:t>
      </w:r>
      <w:r w:rsidR="00157541" w:rsidRPr="006C433B">
        <w:rPr>
          <w:rFonts w:ascii="Palatino Linotype" w:hAnsi="Palatino Linotype" w:cs="Arial"/>
        </w:rPr>
        <w:t xml:space="preserve">a </w:t>
      </w:r>
      <w:r w:rsidR="00B64A26" w:rsidRPr="006C433B">
        <w:rPr>
          <w:rFonts w:ascii="Palatino Linotype" w:hAnsi="Palatino Linotype" w:cs="Arial"/>
          <w:b/>
        </w:rPr>
        <w:t>Comisión para la Protección Contra Riesgos Sanitarios del Estado de Mé</w:t>
      </w:r>
      <w:bookmarkStart w:id="0" w:name="_GoBack"/>
      <w:bookmarkEnd w:id="0"/>
      <w:r w:rsidR="00B64A26" w:rsidRPr="006C433B">
        <w:rPr>
          <w:rFonts w:ascii="Palatino Linotype" w:hAnsi="Palatino Linotype" w:cs="Arial"/>
          <w:b/>
        </w:rPr>
        <w:t>xico</w:t>
      </w:r>
      <w:r w:rsidRPr="006C433B">
        <w:rPr>
          <w:rFonts w:ascii="Palatino Linotype" w:hAnsi="Palatino Linotype" w:cs="Arial"/>
          <w:b/>
        </w:rPr>
        <w:t xml:space="preserve">, </w:t>
      </w:r>
      <w:r w:rsidRPr="006C433B">
        <w:rPr>
          <w:rFonts w:ascii="Palatino Linotype" w:hAnsi="Palatino Linotype" w:cs="Arial"/>
        </w:rPr>
        <w:t xml:space="preserve">en lo sucesivo </w:t>
      </w:r>
      <w:r w:rsidRPr="006C433B">
        <w:rPr>
          <w:rFonts w:ascii="Palatino Linotype" w:hAnsi="Palatino Linotype" w:cs="Arial"/>
          <w:b/>
        </w:rPr>
        <w:t xml:space="preserve">EL SUJETO OBLIGADO, </w:t>
      </w:r>
      <w:r w:rsidRPr="006C433B">
        <w:rPr>
          <w:rFonts w:ascii="Palatino Linotype" w:hAnsi="Palatino Linotype" w:cs="Arial"/>
        </w:rPr>
        <w:t xml:space="preserve">se procede a dictar la presente resolución con base en lo siguiente: </w:t>
      </w:r>
    </w:p>
    <w:p w:rsidR="001F1FCA" w:rsidRPr="006C433B" w:rsidRDefault="001F1FCA" w:rsidP="002B1153">
      <w:pPr>
        <w:jc w:val="both"/>
        <w:rPr>
          <w:rFonts w:ascii="Palatino Linotype" w:hAnsi="Palatino Linotype"/>
        </w:rPr>
      </w:pPr>
    </w:p>
    <w:p w:rsidR="00D06012" w:rsidRPr="006C433B" w:rsidRDefault="00D06012" w:rsidP="002B1153">
      <w:pPr>
        <w:jc w:val="center"/>
        <w:rPr>
          <w:rFonts w:ascii="Palatino Linotype" w:hAnsi="Palatino Linotype" w:cs="Arial"/>
          <w:b/>
          <w:bCs/>
          <w:spacing w:val="60"/>
          <w:sz w:val="28"/>
          <w:lang w:val="es-ES_tradnl"/>
        </w:rPr>
      </w:pPr>
      <w:r w:rsidRPr="006C433B">
        <w:rPr>
          <w:rFonts w:ascii="Palatino Linotype" w:hAnsi="Palatino Linotype" w:cs="Arial"/>
          <w:b/>
          <w:bCs/>
          <w:spacing w:val="60"/>
          <w:sz w:val="28"/>
          <w:lang w:val="es-ES_tradnl"/>
        </w:rPr>
        <w:t>RESULTANDO</w:t>
      </w:r>
    </w:p>
    <w:p w:rsidR="00D06012" w:rsidRPr="006C433B" w:rsidRDefault="00D06012" w:rsidP="002B1153">
      <w:pPr>
        <w:jc w:val="center"/>
        <w:rPr>
          <w:rFonts w:ascii="Palatino Linotype" w:hAnsi="Palatino Linotype" w:cs="Arial"/>
          <w:b/>
          <w:bCs/>
          <w:spacing w:val="60"/>
          <w:lang w:val="es-ES_tradnl"/>
        </w:rPr>
      </w:pPr>
    </w:p>
    <w:p w:rsidR="001F1FCA" w:rsidRPr="006C433B" w:rsidRDefault="001F1FCA" w:rsidP="002B1153">
      <w:pPr>
        <w:spacing w:line="360" w:lineRule="auto"/>
        <w:jc w:val="both"/>
        <w:rPr>
          <w:rFonts w:ascii="Palatino Linotype" w:hAnsi="Palatino Linotype" w:cs="Arial"/>
          <w:b/>
          <w:bCs/>
        </w:rPr>
      </w:pPr>
      <w:r w:rsidRPr="006C433B">
        <w:rPr>
          <w:rFonts w:ascii="Palatino Linotype" w:hAnsi="Palatino Linotype" w:cs="Arial"/>
          <w:b/>
          <w:sz w:val="28"/>
          <w:szCs w:val="28"/>
        </w:rPr>
        <w:t>I.</w:t>
      </w:r>
      <w:r w:rsidRPr="006C433B">
        <w:rPr>
          <w:rFonts w:ascii="Palatino Linotype" w:hAnsi="Palatino Linotype" w:cs="Arial"/>
          <w:b/>
        </w:rPr>
        <w:t xml:space="preserve"> </w:t>
      </w:r>
      <w:r w:rsidRPr="006C433B">
        <w:rPr>
          <w:rFonts w:ascii="Palatino Linotype" w:hAnsi="Palatino Linotype" w:cs="Arial"/>
        </w:rPr>
        <w:t xml:space="preserve">En fecha </w:t>
      </w:r>
      <w:r w:rsidR="00B64A26" w:rsidRPr="006C433B">
        <w:rPr>
          <w:rFonts w:ascii="Palatino Linotype" w:hAnsi="Palatino Linotype" w:cs="Arial"/>
        </w:rPr>
        <w:t xml:space="preserve">seis de abril </w:t>
      </w:r>
      <w:r w:rsidR="004C474B" w:rsidRPr="006C433B">
        <w:rPr>
          <w:rFonts w:ascii="Palatino Linotype" w:hAnsi="Palatino Linotype" w:cs="Arial"/>
        </w:rPr>
        <w:t>de dos mil dieciocho</w:t>
      </w:r>
      <w:r w:rsidRPr="006C433B">
        <w:rPr>
          <w:rFonts w:ascii="Palatino Linotype" w:hAnsi="Palatino Linotype" w:cs="Arial"/>
        </w:rPr>
        <w:t xml:space="preserve">, </w:t>
      </w:r>
      <w:r w:rsidR="004C474B" w:rsidRPr="006C433B">
        <w:rPr>
          <w:rFonts w:ascii="Palatino Linotype" w:hAnsi="Palatino Linotype" w:cs="Arial"/>
          <w:b/>
        </w:rPr>
        <w:t>EL</w:t>
      </w:r>
      <w:r w:rsidR="00877031" w:rsidRPr="006C433B">
        <w:rPr>
          <w:rFonts w:ascii="Palatino Linotype" w:hAnsi="Palatino Linotype" w:cs="Arial"/>
          <w:b/>
        </w:rPr>
        <w:t xml:space="preserve"> </w:t>
      </w:r>
      <w:r w:rsidRPr="006C433B">
        <w:rPr>
          <w:rFonts w:ascii="Palatino Linotype" w:hAnsi="Palatino Linotype" w:cs="Arial"/>
          <w:b/>
        </w:rPr>
        <w:t>RECURRENTE</w:t>
      </w:r>
      <w:r w:rsidRPr="006C433B">
        <w:rPr>
          <w:rFonts w:ascii="Palatino Linotype" w:hAnsi="Palatino Linotype" w:cs="Arial"/>
        </w:rPr>
        <w:t xml:space="preserve"> presentó a través del Sistema de Acceso a la Información Mexiquense, en lo subsecuente </w:t>
      </w:r>
      <w:r w:rsidRPr="006C433B">
        <w:rPr>
          <w:rFonts w:ascii="Palatino Linotype" w:hAnsi="Palatino Linotype" w:cs="Arial"/>
          <w:b/>
        </w:rPr>
        <w:t>EL SAIMEX</w:t>
      </w:r>
      <w:r w:rsidRPr="006C433B">
        <w:rPr>
          <w:rFonts w:ascii="Palatino Linotype" w:hAnsi="Palatino Linotype" w:cs="Arial"/>
        </w:rPr>
        <w:t xml:space="preserve"> ante </w:t>
      </w:r>
      <w:r w:rsidRPr="006C433B">
        <w:rPr>
          <w:rFonts w:ascii="Palatino Linotype" w:hAnsi="Palatino Linotype" w:cs="Arial"/>
          <w:b/>
        </w:rPr>
        <w:t>EL SUJETO OBLIGADO</w:t>
      </w:r>
      <w:r w:rsidRPr="006C433B">
        <w:rPr>
          <w:rFonts w:ascii="Palatino Linotype" w:hAnsi="Palatino Linotype" w:cs="Arial"/>
        </w:rPr>
        <w:t xml:space="preserve">, la solicitud de acceso a la información pública, a la que se le asignó el número de expediente </w:t>
      </w:r>
      <w:r w:rsidRPr="006C433B">
        <w:rPr>
          <w:rFonts w:ascii="Palatino Linotype" w:hAnsi="Palatino Linotype" w:cs="Arial"/>
          <w:b/>
          <w:bCs/>
        </w:rPr>
        <w:t>00</w:t>
      </w:r>
      <w:r w:rsidR="004C474B" w:rsidRPr="006C433B">
        <w:rPr>
          <w:rFonts w:ascii="Palatino Linotype" w:hAnsi="Palatino Linotype" w:cs="Arial"/>
          <w:b/>
          <w:bCs/>
        </w:rPr>
        <w:t>0</w:t>
      </w:r>
      <w:r w:rsidR="000C447D" w:rsidRPr="006C433B">
        <w:rPr>
          <w:rFonts w:ascii="Palatino Linotype" w:hAnsi="Palatino Linotype" w:cs="Arial"/>
          <w:b/>
          <w:bCs/>
        </w:rPr>
        <w:t>0</w:t>
      </w:r>
      <w:r w:rsidR="00B64A26" w:rsidRPr="006C433B">
        <w:rPr>
          <w:rFonts w:ascii="Palatino Linotype" w:hAnsi="Palatino Linotype" w:cs="Arial"/>
          <w:b/>
          <w:bCs/>
        </w:rPr>
        <w:t>4</w:t>
      </w:r>
      <w:r w:rsidRPr="006C433B">
        <w:rPr>
          <w:rFonts w:ascii="Palatino Linotype" w:hAnsi="Palatino Linotype" w:cs="Arial"/>
          <w:b/>
          <w:bCs/>
        </w:rPr>
        <w:t>/</w:t>
      </w:r>
      <w:r w:rsidR="00B64A26" w:rsidRPr="006C433B">
        <w:rPr>
          <w:rFonts w:ascii="Palatino Linotype" w:hAnsi="Palatino Linotype" w:cs="Arial"/>
          <w:b/>
          <w:bCs/>
        </w:rPr>
        <w:t>CPRSEM</w:t>
      </w:r>
      <w:r w:rsidRPr="006C433B">
        <w:rPr>
          <w:rFonts w:ascii="Palatino Linotype" w:hAnsi="Palatino Linotype" w:cs="Arial"/>
          <w:b/>
          <w:bCs/>
        </w:rPr>
        <w:t>/IP/201</w:t>
      </w:r>
      <w:r w:rsidR="004C474B" w:rsidRPr="006C433B">
        <w:rPr>
          <w:rFonts w:ascii="Palatino Linotype" w:hAnsi="Palatino Linotype" w:cs="Arial"/>
          <w:b/>
          <w:bCs/>
        </w:rPr>
        <w:t>8</w:t>
      </w:r>
      <w:r w:rsidRPr="006C433B">
        <w:rPr>
          <w:rFonts w:ascii="Palatino Linotype" w:hAnsi="Palatino Linotype" w:cs="Arial"/>
        </w:rPr>
        <w:t>, mediante la cual solicitó:</w:t>
      </w:r>
    </w:p>
    <w:p w:rsidR="001F1FCA" w:rsidRPr="006C433B" w:rsidRDefault="001F1FCA" w:rsidP="002B1153">
      <w:pPr>
        <w:pStyle w:val="Prrafodelista"/>
        <w:ind w:left="0"/>
        <w:contextualSpacing w:val="0"/>
        <w:jc w:val="both"/>
        <w:rPr>
          <w:rFonts w:ascii="Palatino Linotype" w:hAnsi="Palatino Linotype" w:cs="Arial"/>
          <w:b/>
          <w:szCs w:val="28"/>
        </w:rPr>
      </w:pPr>
    </w:p>
    <w:p w:rsidR="00535903" w:rsidRPr="006C433B" w:rsidRDefault="00535903" w:rsidP="002B1153">
      <w:pPr>
        <w:tabs>
          <w:tab w:val="left" w:pos="851"/>
        </w:tabs>
        <w:ind w:left="851" w:right="901"/>
        <w:jc w:val="both"/>
        <w:rPr>
          <w:rFonts w:ascii="Palatino Linotype" w:hAnsi="Palatino Linotype" w:cs="Arial"/>
          <w:i/>
          <w:sz w:val="22"/>
          <w:szCs w:val="22"/>
        </w:rPr>
      </w:pPr>
      <w:r w:rsidRPr="006C433B">
        <w:rPr>
          <w:rFonts w:ascii="Palatino Linotype" w:hAnsi="Palatino Linotype" w:cs="Arial"/>
          <w:i/>
          <w:sz w:val="22"/>
          <w:szCs w:val="22"/>
        </w:rPr>
        <w:t>“</w:t>
      </w:r>
      <w:r w:rsidR="00B64A26" w:rsidRPr="006C433B">
        <w:rPr>
          <w:rFonts w:ascii="Palatino Linotype" w:hAnsi="Palatino Linotype" w:cs="Arial"/>
          <w:i/>
          <w:sz w:val="22"/>
          <w:szCs w:val="22"/>
        </w:rPr>
        <w:t>Deseo conocer las vacantes existentes, el perfil que se requiere, así como el sueldo neto de las mismas.</w:t>
      </w:r>
      <w:r w:rsidRPr="006C433B">
        <w:rPr>
          <w:rFonts w:ascii="Palatino Linotype" w:hAnsi="Palatino Linotype" w:cs="Arial"/>
          <w:i/>
          <w:sz w:val="22"/>
          <w:szCs w:val="22"/>
        </w:rPr>
        <w:t>”</w:t>
      </w:r>
      <w:r w:rsidR="004C474B" w:rsidRPr="006C433B">
        <w:rPr>
          <w:rFonts w:ascii="Palatino Linotype" w:hAnsi="Palatino Linotype" w:cs="Arial"/>
          <w:i/>
          <w:sz w:val="22"/>
          <w:szCs w:val="22"/>
        </w:rPr>
        <w:t xml:space="preserve"> </w:t>
      </w:r>
      <w:r w:rsidRPr="006C433B">
        <w:rPr>
          <w:rFonts w:ascii="Palatino Linotype" w:hAnsi="Palatino Linotype" w:cs="Arial"/>
          <w:i/>
          <w:sz w:val="22"/>
          <w:szCs w:val="22"/>
        </w:rPr>
        <w:t>(Sic)</w:t>
      </w:r>
    </w:p>
    <w:p w:rsidR="00D06012" w:rsidRPr="006C433B" w:rsidRDefault="00D06012" w:rsidP="002B1153">
      <w:pPr>
        <w:ind w:left="851" w:right="901"/>
        <w:jc w:val="both"/>
        <w:rPr>
          <w:rFonts w:ascii="Palatino Linotype" w:hAnsi="Palatino Linotype" w:cs="Arial"/>
          <w:i/>
          <w:szCs w:val="22"/>
          <w:lang w:val="es-MX" w:eastAsia="es-MX"/>
        </w:rPr>
      </w:pPr>
    </w:p>
    <w:p w:rsidR="00D92515" w:rsidRPr="006C433B" w:rsidRDefault="00D06012" w:rsidP="002B1153">
      <w:pPr>
        <w:spacing w:line="360" w:lineRule="auto"/>
        <w:jc w:val="both"/>
        <w:rPr>
          <w:rFonts w:ascii="Palatino Linotype" w:hAnsi="Palatino Linotype" w:cs="Arial"/>
          <w:lang w:val="es-MX"/>
        </w:rPr>
      </w:pPr>
      <w:r w:rsidRPr="006C433B">
        <w:rPr>
          <w:rFonts w:ascii="Palatino Linotype" w:hAnsi="Palatino Linotype" w:cs="Arial"/>
          <w:b/>
        </w:rPr>
        <w:t>MODALIDAD DE ENTREGA:</w:t>
      </w:r>
      <w:r w:rsidRPr="006C433B">
        <w:rPr>
          <w:rFonts w:ascii="Palatino Linotype" w:hAnsi="Palatino Linotype" w:cs="Arial"/>
        </w:rPr>
        <w:t xml:space="preserve"> </w:t>
      </w:r>
      <w:r w:rsidR="000F3671" w:rsidRPr="006C433B">
        <w:rPr>
          <w:rFonts w:ascii="Palatino Linotype" w:hAnsi="Palatino Linotype" w:cs="Arial"/>
          <w:lang w:val="es-MX"/>
        </w:rPr>
        <w:t xml:space="preserve">Vía </w:t>
      </w:r>
      <w:r w:rsidR="000F3671" w:rsidRPr="006C433B">
        <w:rPr>
          <w:rFonts w:ascii="Palatino Linotype" w:hAnsi="Palatino Linotype" w:cs="Arial"/>
          <w:b/>
          <w:lang w:val="es-MX"/>
        </w:rPr>
        <w:t>SAIMEX</w:t>
      </w:r>
      <w:r w:rsidR="00D92515" w:rsidRPr="006C433B">
        <w:rPr>
          <w:rFonts w:ascii="Palatino Linotype" w:hAnsi="Palatino Linotype" w:cs="Arial"/>
          <w:lang w:val="es-MX"/>
        </w:rPr>
        <w:t>.</w:t>
      </w:r>
    </w:p>
    <w:p w:rsidR="00922776" w:rsidRPr="006C433B" w:rsidRDefault="00922776" w:rsidP="002B1153">
      <w:pPr>
        <w:spacing w:line="360" w:lineRule="auto"/>
        <w:jc w:val="both"/>
        <w:rPr>
          <w:rFonts w:ascii="Palatino Linotype" w:hAnsi="Palatino Linotype"/>
          <w:b/>
          <w:szCs w:val="28"/>
          <w:lang w:val="es-MX"/>
        </w:rPr>
      </w:pPr>
    </w:p>
    <w:p w:rsidR="00922776" w:rsidRPr="006C433B" w:rsidRDefault="004C474B" w:rsidP="002B1153">
      <w:pPr>
        <w:spacing w:line="360" w:lineRule="auto"/>
        <w:jc w:val="both"/>
        <w:rPr>
          <w:rFonts w:ascii="Palatino Linotype" w:hAnsi="Palatino Linotype" w:cs="Arial"/>
          <w:lang w:val="es-ES_tradnl"/>
        </w:rPr>
      </w:pPr>
      <w:r w:rsidRPr="006C433B">
        <w:rPr>
          <w:rFonts w:ascii="Palatino Linotype" w:hAnsi="Palatino Linotype"/>
          <w:b/>
          <w:sz w:val="28"/>
          <w:lang w:val="es-MX"/>
        </w:rPr>
        <w:t>I</w:t>
      </w:r>
      <w:r w:rsidR="00922776" w:rsidRPr="006C433B">
        <w:rPr>
          <w:rFonts w:ascii="Palatino Linotype" w:hAnsi="Palatino Linotype"/>
          <w:b/>
          <w:sz w:val="28"/>
          <w:lang w:val="es-MX"/>
        </w:rPr>
        <w:t>I.</w:t>
      </w:r>
      <w:r w:rsidR="00922776" w:rsidRPr="006C433B">
        <w:rPr>
          <w:rFonts w:ascii="Palatino Linotype" w:hAnsi="Palatino Linotype"/>
          <w:sz w:val="28"/>
          <w:lang w:val="es-MX"/>
        </w:rPr>
        <w:t xml:space="preserve"> </w:t>
      </w:r>
      <w:r w:rsidR="00922776" w:rsidRPr="006C433B">
        <w:rPr>
          <w:rFonts w:ascii="Palatino Linotype" w:hAnsi="Palatino Linotype"/>
        </w:rPr>
        <w:t xml:space="preserve">De las constancias que obran en el </w:t>
      </w:r>
      <w:r w:rsidR="00922776" w:rsidRPr="006C433B">
        <w:rPr>
          <w:rFonts w:ascii="Palatino Linotype" w:hAnsi="Palatino Linotype"/>
          <w:b/>
        </w:rPr>
        <w:t>SAIMEX,</w:t>
      </w:r>
      <w:r w:rsidR="00922776" w:rsidRPr="006C433B">
        <w:rPr>
          <w:rFonts w:ascii="Palatino Linotype" w:hAnsi="Palatino Linotype"/>
        </w:rPr>
        <w:t xml:space="preserve"> se advierte que </w:t>
      </w:r>
      <w:r w:rsidR="00922776" w:rsidRPr="006C433B">
        <w:rPr>
          <w:rFonts w:ascii="Palatino Linotype" w:hAnsi="Palatino Linotype" w:cs="Arial"/>
          <w:b/>
          <w:color w:val="000000"/>
          <w:lang w:val="es-ES_tradnl"/>
        </w:rPr>
        <w:t>EL SUJETO OBLIGADO</w:t>
      </w:r>
      <w:r w:rsidR="00922776" w:rsidRPr="006C433B">
        <w:rPr>
          <w:rFonts w:ascii="Palatino Linotype" w:hAnsi="Palatino Linotype" w:cs="Arial"/>
          <w:lang w:val="es-ES_tradnl"/>
        </w:rPr>
        <w:t xml:space="preserve"> fue omiso en entregar la respuesta a la solicitud de información pública.</w:t>
      </w:r>
    </w:p>
    <w:p w:rsidR="004C474B" w:rsidRPr="006C433B" w:rsidRDefault="004C474B" w:rsidP="002B1153">
      <w:pPr>
        <w:pStyle w:val="Prrafodelista"/>
        <w:spacing w:line="360" w:lineRule="auto"/>
        <w:ind w:left="0"/>
        <w:contextualSpacing w:val="0"/>
        <w:jc w:val="both"/>
        <w:rPr>
          <w:rFonts w:ascii="Palatino Linotype" w:hAnsi="Palatino Linotype" w:cs="Arial"/>
          <w:b/>
        </w:rPr>
      </w:pPr>
    </w:p>
    <w:p w:rsidR="001A02C8" w:rsidRPr="006C433B" w:rsidRDefault="005B5C2F" w:rsidP="002B1153">
      <w:pPr>
        <w:pStyle w:val="Prrafodelista"/>
        <w:spacing w:line="360" w:lineRule="auto"/>
        <w:ind w:left="0"/>
        <w:contextualSpacing w:val="0"/>
        <w:jc w:val="both"/>
        <w:rPr>
          <w:rFonts w:ascii="Palatino Linotype" w:hAnsi="Palatino Linotype" w:cs="Arial"/>
        </w:rPr>
      </w:pPr>
      <w:r w:rsidRPr="006C433B">
        <w:rPr>
          <w:rFonts w:ascii="Palatino Linotype" w:hAnsi="Palatino Linotype" w:cs="Arial"/>
          <w:b/>
          <w:sz w:val="28"/>
        </w:rPr>
        <w:t>II</w:t>
      </w:r>
      <w:r w:rsidR="00922776" w:rsidRPr="006C433B">
        <w:rPr>
          <w:rFonts w:ascii="Palatino Linotype" w:hAnsi="Palatino Linotype" w:cs="Arial"/>
          <w:b/>
          <w:sz w:val="28"/>
        </w:rPr>
        <w:t>I</w:t>
      </w:r>
      <w:r w:rsidR="003D6F96" w:rsidRPr="006C433B">
        <w:rPr>
          <w:rFonts w:ascii="Palatino Linotype" w:hAnsi="Palatino Linotype" w:cs="Arial"/>
          <w:b/>
          <w:sz w:val="28"/>
        </w:rPr>
        <w:t>.</w:t>
      </w:r>
      <w:r w:rsidR="00816858" w:rsidRPr="006C433B">
        <w:rPr>
          <w:rFonts w:ascii="Palatino Linotype" w:hAnsi="Palatino Linotype" w:cs="Arial"/>
          <w:b/>
          <w:sz w:val="28"/>
        </w:rPr>
        <w:t xml:space="preserve"> </w:t>
      </w:r>
      <w:r w:rsidR="001A02C8" w:rsidRPr="006C433B">
        <w:rPr>
          <w:rFonts w:ascii="Palatino Linotype" w:hAnsi="Palatino Linotype" w:cs="Arial"/>
        </w:rPr>
        <w:t xml:space="preserve">Inconforme por la falta de respuesta, el </w:t>
      </w:r>
      <w:r w:rsidR="00F17B79" w:rsidRPr="006C433B">
        <w:rPr>
          <w:rFonts w:ascii="Palatino Linotype" w:hAnsi="Palatino Linotype" w:cs="Arial"/>
        </w:rPr>
        <w:t>trece de junio d</w:t>
      </w:r>
      <w:r w:rsidR="00922776" w:rsidRPr="006C433B">
        <w:rPr>
          <w:rFonts w:ascii="Palatino Linotype" w:hAnsi="Palatino Linotype" w:cs="Arial"/>
        </w:rPr>
        <w:t>e dos mil dieciocho</w:t>
      </w:r>
      <w:r w:rsidR="001A02C8" w:rsidRPr="006C433B">
        <w:rPr>
          <w:rFonts w:ascii="Palatino Linotype" w:hAnsi="Palatino Linotype" w:cs="Arial"/>
        </w:rPr>
        <w:t xml:space="preserve">, </w:t>
      </w:r>
      <w:r w:rsidR="004C474B" w:rsidRPr="006C433B">
        <w:rPr>
          <w:rFonts w:ascii="Palatino Linotype" w:hAnsi="Palatino Linotype" w:cs="Arial"/>
          <w:b/>
        </w:rPr>
        <w:t>EL</w:t>
      </w:r>
      <w:r w:rsidR="001A02C8" w:rsidRPr="006C433B">
        <w:rPr>
          <w:rFonts w:ascii="Palatino Linotype" w:hAnsi="Palatino Linotype" w:cs="Arial"/>
          <w:b/>
        </w:rPr>
        <w:t xml:space="preserve"> RECURRENTE</w:t>
      </w:r>
      <w:r w:rsidR="001A02C8" w:rsidRPr="006C433B">
        <w:rPr>
          <w:rFonts w:ascii="Palatino Linotype" w:hAnsi="Palatino Linotype" w:cs="Arial"/>
        </w:rPr>
        <w:t xml:space="preserve"> interpuso el recurso de revisión sujeto del presente estudio, el cual fue registrado en </w:t>
      </w:r>
      <w:r w:rsidR="001A02C8" w:rsidRPr="006C433B">
        <w:rPr>
          <w:rFonts w:ascii="Palatino Linotype" w:hAnsi="Palatino Linotype" w:cs="Arial"/>
          <w:b/>
        </w:rPr>
        <w:t>EL SAIMEX</w:t>
      </w:r>
      <w:r w:rsidR="001A02C8" w:rsidRPr="006C433B">
        <w:rPr>
          <w:rFonts w:ascii="Palatino Linotype" w:hAnsi="Palatino Linotype" w:cs="Arial"/>
        </w:rPr>
        <w:t xml:space="preserve"> y se le asignó el número de expediente </w:t>
      </w:r>
      <w:r w:rsidR="001A02C8" w:rsidRPr="006C433B">
        <w:rPr>
          <w:rFonts w:ascii="Palatino Linotype" w:hAnsi="Palatino Linotype" w:cs="Arial"/>
          <w:b/>
        </w:rPr>
        <w:t>0</w:t>
      </w:r>
      <w:r w:rsidR="00F17B79" w:rsidRPr="006C433B">
        <w:rPr>
          <w:rFonts w:ascii="Palatino Linotype" w:hAnsi="Palatino Linotype" w:cs="Arial"/>
          <w:b/>
        </w:rPr>
        <w:t>2226</w:t>
      </w:r>
      <w:r w:rsidR="001A02C8" w:rsidRPr="006C433B">
        <w:rPr>
          <w:rFonts w:ascii="Palatino Linotype" w:hAnsi="Palatino Linotype" w:cs="Arial"/>
          <w:b/>
        </w:rPr>
        <w:t>/INFOEM/IP/RR/201</w:t>
      </w:r>
      <w:r w:rsidR="00922776" w:rsidRPr="006C433B">
        <w:rPr>
          <w:rFonts w:ascii="Palatino Linotype" w:hAnsi="Palatino Linotype" w:cs="Arial"/>
          <w:b/>
        </w:rPr>
        <w:t>8</w:t>
      </w:r>
      <w:r w:rsidR="001A02C8" w:rsidRPr="006C433B">
        <w:rPr>
          <w:rFonts w:ascii="Palatino Linotype" w:hAnsi="Palatino Linotype" w:cs="Arial"/>
        </w:rPr>
        <w:t xml:space="preserve">, en el que señaló como acto impugnado el siguiente: </w:t>
      </w:r>
    </w:p>
    <w:p w:rsidR="001A02C8" w:rsidRPr="006C433B" w:rsidRDefault="001A02C8" w:rsidP="000C447D">
      <w:pPr>
        <w:tabs>
          <w:tab w:val="left" w:pos="851"/>
        </w:tabs>
        <w:ind w:left="851" w:right="901"/>
        <w:jc w:val="both"/>
        <w:rPr>
          <w:rFonts w:ascii="Palatino Linotype" w:hAnsi="Palatino Linotype" w:cs="Arial"/>
          <w:i/>
          <w:sz w:val="22"/>
          <w:szCs w:val="22"/>
        </w:rPr>
      </w:pPr>
    </w:p>
    <w:p w:rsidR="001A02C8" w:rsidRPr="006C433B" w:rsidRDefault="001A02C8" w:rsidP="002B1153">
      <w:pPr>
        <w:tabs>
          <w:tab w:val="left" w:pos="851"/>
        </w:tabs>
        <w:ind w:left="851" w:right="901"/>
        <w:jc w:val="both"/>
        <w:rPr>
          <w:rFonts w:ascii="Palatino Linotype" w:hAnsi="Palatino Linotype" w:cs="Arial"/>
          <w:i/>
          <w:sz w:val="22"/>
          <w:szCs w:val="22"/>
        </w:rPr>
      </w:pPr>
      <w:r w:rsidRPr="006C433B">
        <w:rPr>
          <w:rFonts w:ascii="Palatino Linotype" w:hAnsi="Palatino Linotype" w:cs="Arial"/>
          <w:i/>
          <w:sz w:val="22"/>
          <w:szCs w:val="22"/>
        </w:rPr>
        <w:t>“</w:t>
      </w:r>
      <w:r w:rsidR="00F17B79" w:rsidRPr="006C433B">
        <w:rPr>
          <w:rFonts w:ascii="Palatino Linotype" w:hAnsi="Palatino Linotype" w:cs="Arial"/>
          <w:i/>
          <w:sz w:val="22"/>
          <w:szCs w:val="22"/>
        </w:rPr>
        <w:t>No han respondido a mi solicitud de información.</w:t>
      </w:r>
      <w:r w:rsidRPr="006C433B">
        <w:rPr>
          <w:rFonts w:ascii="Palatino Linotype" w:hAnsi="Palatino Linotype" w:cs="Arial"/>
          <w:i/>
          <w:sz w:val="22"/>
          <w:szCs w:val="22"/>
        </w:rPr>
        <w:t>” (</w:t>
      </w:r>
      <w:proofErr w:type="gramStart"/>
      <w:r w:rsidRPr="006C433B">
        <w:rPr>
          <w:rFonts w:ascii="Palatino Linotype" w:hAnsi="Palatino Linotype" w:cs="Arial"/>
          <w:i/>
          <w:sz w:val="22"/>
          <w:szCs w:val="22"/>
        </w:rPr>
        <w:t>sic</w:t>
      </w:r>
      <w:proofErr w:type="gramEnd"/>
      <w:r w:rsidRPr="006C433B">
        <w:rPr>
          <w:rFonts w:ascii="Palatino Linotype" w:hAnsi="Palatino Linotype" w:cs="Arial"/>
          <w:i/>
          <w:sz w:val="22"/>
          <w:szCs w:val="22"/>
        </w:rPr>
        <w:t>)</w:t>
      </w:r>
    </w:p>
    <w:p w:rsidR="001A02C8" w:rsidRPr="006C433B" w:rsidRDefault="001A02C8" w:rsidP="002B1153">
      <w:pPr>
        <w:tabs>
          <w:tab w:val="left" w:pos="851"/>
        </w:tabs>
        <w:ind w:left="851" w:right="901"/>
        <w:jc w:val="both"/>
        <w:rPr>
          <w:rFonts w:ascii="Palatino Linotype" w:hAnsi="Palatino Linotype" w:cs="Arial"/>
          <w:i/>
          <w:szCs w:val="22"/>
        </w:rPr>
      </w:pPr>
    </w:p>
    <w:p w:rsidR="001A02C8" w:rsidRPr="006C433B" w:rsidRDefault="001A02C8" w:rsidP="002B1153">
      <w:pPr>
        <w:spacing w:line="360" w:lineRule="auto"/>
        <w:jc w:val="both"/>
        <w:rPr>
          <w:rFonts w:ascii="Palatino Linotype" w:hAnsi="Palatino Linotype" w:cs="Arial"/>
        </w:rPr>
      </w:pPr>
      <w:r w:rsidRPr="006C433B">
        <w:rPr>
          <w:rFonts w:ascii="Palatino Linotype" w:hAnsi="Palatino Linotype" w:cs="Arial"/>
        </w:rPr>
        <w:t xml:space="preserve">Asimismo, como razones o motivos de inconformidad:  </w:t>
      </w:r>
    </w:p>
    <w:p w:rsidR="001A02C8" w:rsidRPr="006C433B" w:rsidRDefault="001A02C8" w:rsidP="002B1153">
      <w:pPr>
        <w:tabs>
          <w:tab w:val="left" w:pos="851"/>
        </w:tabs>
        <w:ind w:left="851" w:right="901"/>
        <w:jc w:val="both"/>
        <w:rPr>
          <w:rFonts w:ascii="Palatino Linotype" w:hAnsi="Palatino Linotype" w:cs="Arial"/>
          <w:i/>
          <w:szCs w:val="22"/>
        </w:rPr>
      </w:pPr>
    </w:p>
    <w:p w:rsidR="001A02C8" w:rsidRPr="006C433B" w:rsidRDefault="001A02C8" w:rsidP="00B87D30">
      <w:pPr>
        <w:tabs>
          <w:tab w:val="left" w:pos="851"/>
        </w:tabs>
        <w:ind w:left="851" w:right="901"/>
        <w:jc w:val="both"/>
        <w:rPr>
          <w:rFonts w:ascii="Palatino Linotype" w:hAnsi="Palatino Linotype" w:cs="Arial"/>
          <w:i/>
          <w:sz w:val="22"/>
          <w:szCs w:val="22"/>
        </w:rPr>
      </w:pPr>
      <w:r w:rsidRPr="006C433B">
        <w:rPr>
          <w:rFonts w:ascii="Palatino Linotype" w:hAnsi="Palatino Linotype" w:cs="Arial"/>
          <w:i/>
          <w:sz w:val="22"/>
          <w:szCs w:val="22"/>
        </w:rPr>
        <w:t>“</w:t>
      </w:r>
      <w:r w:rsidR="00F17B79" w:rsidRPr="006C433B">
        <w:rPr>
          <w:rFonts w:ascii="Palatino Linotype" w:hAnsi="Palatino Linotype" w:cs="Arial"/>
          <w:i/>
          <w:sz w:val="22"/>
          <w:szCs w:val="22"/>
        </w:rPr>
        <w:t>la falta de respuesta en el término correspondiente.</w:t>
      </w:r>
      <w:r w:rsidRPr="006C433B">
        <w:rPr>
          <w:rFonts w:ascii="Palatino Linotype" w:hAnsi="Palatino Linotype" w:cs="Arial"/>
          <w:i/>
          <w:sz w:val="22"/>
          <w:szCs w:val="22"/>
        </w:rPr>
        <w:t>” (</w:t>
      </w:r>
      <w:proofErr w:type="gramStart"/>
      <w:r w:rsidRPr="006C433B">
        <w:rPr>
          <w:rFonts w:ascii="Palatino Linotype" w:hAnsi="Palatino Linotype" w:cs="Arial"/>
          <w:i/>
          <w:sz w:val="22"/>
          <w:szCs w:val="22"/>
        </w:rPr>
        <w:t>sic</w:t>
      </w:r>
      <w:proofErr w:type="gramEnd"/>
      <w:r w:rsidRPr="006C433B">
        <w:rPr>
          <w:rFonts w:ascii="Palatino Linotype" w:hAnsi="Palatino Linotype" w:cs="Arial"/>
          <w:i/>
          <w:sz w:val="22"/>
          <w:szCs w:val="22"/>
        </w:rPr>
        <w:t>)</w:t>
      </w:r>
    </w:p>
    <w:p w:rsidR="00F23343" w:rsidRPr="006C433B" w:rsidRDefault="00F23343" w:rsidP="002B1153">
      <w:pPr>
        <w:pStyle w:val="Prrafodelista"/>
        <w:ind w:left="0"/>
        <w:contextualSpacing w:val="0"/>
        <w:jc w:val="both"/>
        <w:rPr>
          <w:rFonts w:ascii="Palatino Linotype" w:hAnsi="Palatino Linotype" w:cs="Arial"/>
          <w:b/>
          <w:szCs w:val="28"/>
        </w:rPr>
      </w:pPr>
    </w:p>
    <w:p w:rsidR="00D519BE" w:rsidRPr="006C433B" w:rsidRDefault="005B5C2F" w:rsidP="002B1153">
      <w:pPr>
        <w:pStyle w:val="Prrafodelista"/>
        <w:spacing w:line="360" w:lineRule="auto"/>
        <w:ind w:left="0"/>
        <w:contextualSpacing w:val="0"/>
        <w:jc w:val="both"/>
        <w:rPr>
          <w:rFonts w:ascii="Palatino Linotype" w:hAnsi="Palatino Linotype" w:cs="Arial"/>
          <w:lang w:val="es-ES_tradnl"/>
        </w:rPr>
      </w:pPr>
      <w:r w:rsidRPr="006C433B">
        <w:rPr>
          <w:rFonts w:ascii="Palatino Linotype" w:hAnsi="Palatino Linotype" w:cs="Arial"/>
          <w:b/>
          <w:sz w:val="28"/>
          <w:szCs w:val="28"/>
        </w:rPr>
        <w:t>I</w:t>
      </w:r>
      <w:r w:rsidR="00922776" w:rsidRPr="006C433B">
        <w:rPr>
          <w:rFonts w:ascii="Palatino Linotype" w:hAnsi="Palatino Linotype" w:cs="Arial"/>
          <w:b/>
          <w:sz w:val="28"/>
          <w:szCs w:val="28"/>
        </w:rPr>
        <w:t>V</w:t>
      </w:r>
      <w:r w:rsidR="00D519BE" w:rsidRPr="006C433B">
        <w:rPr>
          <w:rFonts w:ascii="Palatino Linotype" w:hAnsi="Palatino Linotype" w:cs="Arial"/>
          <w:b/>
          <w:sz w:val="28"/>
          <w:szCs w:val="28"/>
        </w:rPr>
        <w:t xml:space="preserve">. </w:t>
      </w:r>
      <w:r w:rsidR="00D519BE" w:rsidRPr="006C433B">
        <w:rPr>
          <w:rFonts w:ascii="Palatino Linotype" w:hAnsi="Palatino Linotype" w:cs="Arial"/>
        </w:rPr>
        <w:t>El</w:t>
      </w:r>
      <w:r w:rsidR="008A2334" w:rsidRPr="006C433B">
        <w:rPr>
          <w:rFonts w:ascii="Palatino Linotype" w:hAnsi="Palatino Linotype" w:cs="Arial"/>
        </w:rPr>
        <w:t xml:space="preserve"> </w:t>
      </w:r>
      <w:r w:rsidR="00F17B79" w:rsidRPr="006C433B">
        <w:rPr>
          <w:rFonts w:ascii="Palatino Linotype" w:hAnsi="Palatino Linotype" w:cs="Arial"/>
        </w:rPr>
        <w:t xml:space="preserve">trece de junio </w:t>
      </w:r>
      <w:r w:rsidR="00E96B80" w:rsidRPr="006C433B">
        <w:rPr>
          <w:rFonts w:ascii="Palatino Linotype" w:hAnsi="Palatino Linotype" w:cs="Arial"/>
        </w:rPr>
        <w:t>de dos mil dieci</w:t>
      </w:r>
      <w:r w:rsidR="00922776" w:rsidRPr="006C433B">
        <w:rPr>
          <w:rFonts w:ascii="Palatino Linotype" w:hAnsi="Palatino Linotype" w:cs="Arial"/>
        </w:rPr>
        <w:t>ocho</w:t>
      </w:r>
      <w:r w:rsidR="00D519BE" w:rsidRPr="006C433B">
        <w:rPr>
          <w:rFonts w:ascii="Palatino Linotype" w:hAnsi="Palatino Linotype" w:cs="Arial"/>
        </w:rPr>
        <w:t xml:space="preserve">, el </w:t>
      </w:r>
      <w:r w:rsidR="00D519BE" w:rsidRPr="006C433B">
        <w:rPr>
          <w:rFonts w:ascii="Palatino Linotype" w:hAnsi="Palatino Linotype" w:cs="Arial"/>
          <w:lang w:val="es-ES_tradnl"/>
        </w:rPr>
        <w:t>recurso de que</w:t>
      </w:r>
      <w:r w:rsidR="00D519BE" w:rsidRPr="006C433B">
        <w:rPr>
          <w:rFonts w:ascii="Palatino Linotype" w:hAnsi="Palatino Linotype" w:cs="Arial"/>
        </w:rPr>
        <w:t xml:space="preserve"> se trata</w:t>
      </w:r>
      <w:r w:rsidR="00D519BE" w:rsidRPr="006C433B">
        <w:rPr>
          <w:rFonts w:ascii="Palatino Linotype" w:hAnsi="Palatino Linotype" w:cs="Arial"/>
          <w:lang w:val="es-ES_tradnl"/>
        </w:rPr>
        <w:t xml:space="preserve"> se envió electrónicamente al Instituto de </w:t>
      </w:r>
      <w:r w:rsidR="00D519BE" w:rsidRPr="006C433B">
        <w:rPr>
          <w:rFonts w:ascii="Palatino Linotype" w:eastAsia="Arial Unicode MS" w:hAnsi="Palatino Linotype" w:cs="Arial"/>
        </w:rPr>
        <w:t>Transparencia</w:t>
      </w:r>
      <w:r w:rsidR="00D519BE" w:rsidRPr="006C433B">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D519BE" w:rsidRPr="006C433B">
        <w:rPr>
          <w:rFonts w:ascii="Palatino Linotype" w:hAnsi="Palatino Linotype"/>
        </w:rPr>
        <w:t>Ley de Transparencia y Acceso a la Información Pública del Estado de México y Municipios</w:t>
      </w:r>
      <w:r w:rsidR="00D519BE" w:rsidRPr="006C433B">
        <w:rPr>
          <w:rFonts w:ascii="Palatino Linotype" w:hAnsi="Palatino Linotype" w:cs="Arial"/>
          <w:lang w:val="es-ES_tradnl"/>
        </w:rPr>
        <w:t>, se turnó, a través del</w:t>
      </w:r>
      <w:r w:rsidR="00D519BE" w:rsidRPr="006C433B">
        <w:rPr>
          <w:rFonts w:ascii="Palatino Linotype" w:eastAsia="Arial Unicode MS" w:hAnsi="Palatino Linotype" w:cs="Arial"/>
          <w:lang w:val="es-ES_tradnl"/>
        </w:rPr>
        <w:t xml:space="preserve"> </w:t>
      </w:r>
      <w:r w:rsidR="00D519BE" w:rsidRPr="006C433B">
        <w:rPr>
          <w:rFonts w:ascii="Palatino Linotype" w:eastAsia="Arial Unicode MS" w:hAnsi="Palatino Linotype" w:cs="Arial"/>
          <w:b/>
          <w:lang w:val="es-ES_tradnl"/>
        </w:rPr>
        <w:t>SAIMEX</w:t>
      </w:r>
      <w:r w:rsidR="00D519BE" w:rsidRPr="006C433B">
        <w:rPr>
          <w:rFonts w:ascii="Palatino Linotype" w:hAnsi="Palatino Linotype"/>
        </w:rPr>
        <w:t xml:space="preserve">, a la </w:t>
      </w:r>
      <w:r w:rsidR="00D519BE" w:rsidRPr="006C433B">
        <w:rPr>
          <w:rFonts w:ascii="Palatino Linotype" w:hAnsi="Palatino Linotype" w:cs="Arial"/>
          <w:lang w:val="es-ES_tradnl"/>
        </w:rPr>
        <w:t xml:space="preserve">Comisionada </w:t>
      </w:r>
      <w:r w:rsidR="00D519BE" w:rsidRPr="006C433B">
        <w:rPr>
          <w:rFonts w:ascii="Palatino Linotype" w:hAnsi="Palatino Linotype" w:cs="Arial"/>
          <w:b/>
          <w:lang w:val="es-ES_tradnl"/>
        </w:rPr>
        <w:t>EVA ABAID YAPUR</w:t>
      </w:r>
      <w:r w:rsidR="00D519BE" w:rsidRPr="006C433B">
        <w:rPr>
          <w:rFonts w:ascii="Palatino Linotype" w:hAnsi="Palatino Linotype"/>
        </w:rPr>
        <w:t>,</w:t>
      </w:r>
      <w:r w:rsidR="00D519BE" w:rsidRPr="006C433B">
        <w:rPr>
          <w:rFonts w:ascii="Palatino Linotype" w:hAnsi="Palatino Linotype" w:cs="Arial"/>
          <w:lang w:val="es-ES_tradnl"/>
        </w:rPr>
        <w:t xml:space="preserve"> a efecto de decretar su admisión o </w:t>
      </w:r>
      <w:proofErr w:type="spellStart"/>
      <w:r w:rsidR="00D519BE" w:rsidRPr="006C433B">
        <w:rPr>
          <w:rFonts w:ascii="Palatino Linotype" w:hAnsi="Palatino Linotype" w:cs="Arial"/>
          <w:lang w:val="es-ES_tradnl"/>
        </w:rPr>
        <w:t>desechamiento</w:t>
      </w:r>
      <w:proofErr w:type="spellEnd"/>
      <w:r w:rsidR="00D519BE" w:rsidRPr="006C433B">
        <w:rPr>
          <w:rFonts w:ascii="Palatino Linotype" w:hAnsi="Palatino Linotype" w:cs="Arial"/>
          <w:lang w:val="es-ES_tradnl"/>
        </w:rPr>
        <w:t>.</w:t>
      </w:r>
    </w:p>
    <w:p w:rsidR="008A24CB" w:rsidRPr="006C433B" w:rsidRDefault="008A24CB" w:rsidP="002B1153">
      <w:pPr>
        <w:pStyle w:val="Prrafodelista"/>
        <w:spacing w:line="360" w:lineRule="auto"/>
        <w:ind w:left="0"/>
        <w:contextualSpacing w:val="0"/>
        <w:jc w:val="both"/>
        <w:rPr>
          <w:rFonts w:ascii="Palatino Linotype" w:hAnsi="Palatino Linotype" w:cs="Arial"/>
          <w:lang w:val="es-ES_tradnl"/>
        </w:rPr>
      </w:pPr>
    </w:p>
    <w:p w:rsidR="004D3F2D" w:rsidRPr="006C433B" w:rsidRDefault="004D3F2D" w:rsidP="002B1153">
      <w:pPr>
        <w:pStyle w:val="Piedepgina"/>
        <w:spacing w:line="360" w:lineRule="auto"/>
        <w:jc w:val="both"/>
        <w:rPr>
          <w:rFonts w:ascii="Palatino Linotype" w:hAnsi="Palatino Linotype" w:cs="Arial"/>
        </w:rPr>
      </w:pPr>
      <w:r w:rsidRPr="006C433B">
        <w:rPr>
          <w:rFonts w:ascii="Palatino Linotype" w:hAnsi="Palatino Linotype" w:cs="Arial"/>
          <w:b/>
          <w:sz w:val="28"/>
        </w:rPr>
        <w:t xml:space="preserve">V. </w:t>
      </w:r>
      <w:r w:rsidRPr="006C433B">
        <w:rPr>
          <w:rFonts w:ascii="Palatino Linotype" w:hAnsi="Palatino Linotype" w:cs="Arial"/>
        </w:rPr>
        <w:t>De las constancias del expediente electrónico del</w:t>
      </w:r>
      <w:r w:rsidRPr="006C433B">
        <w:rPr>
          <w:rFonts w:ascii="Palatino Linotype" w:hAnsi="Palatino Linotype" w:cs="Arial"/>
          <w:b/>
        </w:rPr>
        <w:t xml:space="preserve"> SAIMEX</w:t>
      </w:r>
      <w:r w:rsidRPr="006C433B">
        <w:rPr>
          <w:rFonts w:ascii="Palatino Linotype" w:hAnsi="Palatino Linotype" w:cs="Arial"/>
        </w:rPr>
        <w:t xml:space="preserve">, se </w:t>
      </w:r>
      <w:r w:rsidR="00FE031A" w:rsidRPr="006C433B">
        <w:rPr>
          <w:rFonts w:ascii="Palatino Linotype" w:hAnsi="Palatino Linotype" w:cs="Arial"/>
        </w:rPr>
        <w:t>advierte</w:t>
      </w:r>
      <w:r w:rsidRPr="006C433B">
        <w:rPr>
          <w:rFonts w:ascii="Palatino Linotype" w:hAnsi="Palatino Linotype" w:cs="Arial"/>
        </w:rPr>
        <w:t xml:space="preserve"> que en fecha </w:t>
      </w:r>
      <w:r w:rsidR="00F17B79" w:rsidRPr="006C433B">
        <w:rPr>
          <w:rFonts w:ascii="Palatino Linotype" w:hAnsi="Palatino Linotype" w:cs="Arial"/>
        </w:rPr>
        <w:t xml:space="preserve">diecinueve de junio </w:t>
      </w:r>
      <w:r w:rsidR="00340794" w:rsidRPr="006C433B">
        <w:rPr>
          <w:rFonts w:ascii="Palatino Linotype" w:hAnsi="Palatino Linotype" w:cs="Arial"/>
        </w:rPr>
        <w:t>d</w:t>
      </w:r>
      <w:r w:rsidR="007261F3" w:rsidRPr="006C433B">
        <w:rPr>
          <w:rFonts w:ascii="Palatino Linotype" w:hAnsi="Palatino Linotype" w:cs="Arial"/>
        </w:rPr>
        <w:t xml:space="preserve">e dos mil </w:t>
      </w:r>
      <w:r w:rsidR="00922776" w:rsidRPr="006C433B">
        <w:rPr>
          <w:rFonts w:ascii="Palatino Linotype" w:hAnsi="Palatino Linotype" w:cs="Arial"/>
        </w:rPr>
        <w:t>dieciocho</w:t>
      </w:r>
      <w:r w:rsidRPr="006C433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6C433B">
        <w:rPr>
          <w:rFonts w:ascii="Palatino Linotype" w:hAnsi="Palatino Linotype" w:cs="Arial"/>
        </w:rPr>
        <w:lastRenderedPageBreak/>
        <w:t xml:space="preserve">derecho conviniera, a efecto de presentar pruebas y alegatos; así como para que </w:t>
      </w:r>
      <w:r w:rsidRPr="006C433B">
        <w:rPr>
          <w:rFonts w:ascii="Palatino Linotype" w:hAnsi="Palatino Linotype" w:cs="Arial"/>
          <w:b/>
        </w:rPr>
        <w:t xml:space="preserve">EL SUJETO OBLIGADO </w:t>
      </w:r>
      <w:r w:rsidRPr="006C433B">
        <w:rPr>
          <w:rFonts w:ascii="Palatino Linotype" w:hAnsi="Palatino Linotype" w:cs="Arial"/>
        </w:rPr>
        <w:t>rindiera su</w:t>
      </w:r>
      <w:r w:rsidRPr="006C433B">
        <w:rPr>
          <w:rFonts w:ascii="Palatino Linotype" w:hAnsi="Palatino Linotype" w:cs="Arial"/>
          <w:b/>
        </w:rPr>
        <w:t xml:space="preserve"> </w:t>
      </w:r>
      <w:r w:rsidR="00FD47F9" w:rsidRPr="006C433B">
        <w:rPr>
          <w:rFonts w:ascii="Palatino Linotype" w:hAnsi="Palatino Linotype" w:cs="Arial"/>
        </w:rPr>
        <w:t>Informe Justificado</w:t>
      </w:r>
      <w:r w:rsidRPr="006C433B">
        <w:rPr>
          <w:rFonts w:ascii="Palatino Linotype" w:hAnsi="Palatino Linotype" w:cs="Arial"/>
        </w:rPr>
        <w:t>.</w:t>
      </w:r>
    </w:p>
    <w:p w:rsidR="00922776" w:rsidRPr="006C433B" w:rsidRDefault="00922776" w:rsidP="002B1153">
      <w:pPr>
        <w:pStyle w:val="Piedepgina"/>
        <w:spacing w:line="360" w:lineRule="auto"/>
        <w:jc w:val="both"/>
        <w:rPr>
          <w:rFonts w:ascii="Palatino Linotype" w:hAnsi="Palatino Linotype" w:cs="Arial"/>
        </w:rPr>
      </w:pPr>
    </w:p>
    <w:p w:rsidR="00922776" w:rsidRPr="006C433B" w:rsidRDefault="00922776" w:rsidP="002B1153">
      <w:pPr>
        <w:spacing w:line="360" w:lineRule="auto"/>
        <w:jc w:val="both"/>
        <w:rPr>
          <w:rFonts w:ascii="Palatino Linotype" w:hAnsi="Palatino Linotype" w:cs="Arial"/>
          <w:lang w:val="es-ES_tradnl"/>
        </w:rPr>
      </w:pPr>
      <w:r w:rsidRPr="006C433B">
        <w:rPr>
          <w:rFonts w:ascii="Palatino Linotype" w:eastAsia="Arial Unicode MS" w:hAnsi="Palatino Linotype" w:cs="Arial"/>
          <w:b/>
          <w:sz w:val="28"/>
          <w:szCs w:val="28"/>
        </w:rPr>
        <w:t>V</w:t>
      </w:r>
      <w:r w:rsidR="005D490E" w:rsidRPr="006C433B">
        <w:rPr>
          <w:rFonts w:ascii="Palatino Linotype" w:eastAsia="Arial Unicode MS" w:hAnsi="Palatino Linotype" w:cs="Arial"/>
          <w:b/>
          <w:sz w:val="28"/>
          <w:szCs w:val="28"/>
        </w:rPr>
        <w:t>I</w:t>
      </w:r>
      <w:r w:rsidRPr="006C433B">
        <w:rPr>
          <w:rFonts w:ascii="Palatino Linotype" w:eastAsia="Arial Unicode MS" w:hAnsi="Palatino Linotype" w:cs="Arial"/>
          <w:b/>
          <w:sz w:val="28"/>
          <w:szCs w:val="28"/>
        </w:rPr>
        <w:t xml:space="preserve">. </w:t>
      </w:r>
      <w:r w:rsidRPr="006C433B">
        <w:rPr>
          <w:rFonts w:ascii="Palatino Linotype" w:eastAsia="Arial Unicode MS" w:hAnsi="Palatino Linotype" w:cs="Arial"/>
        </w:rPr>
        <w:t xml:space="preserve">Conforme a las constancias del </w:t>
      </w:r>
      <w:r w:rsidRPr="006C433B">
        <w:rPr>
          <w:rFonts w:ascii="Palatino Linotype" w:eastAsia="Arial Unicode MS" w:hAnsi="Palatino Linotype" w:cs="Arial"/>
          <w:b/>
        </w:rPr>
        <w:t>SAIMEX</w:t>
      </w:r>
      <w:r w:rsidRPr="006C433B">
        <w:rPr>
          <w:rFonts w:ascii="Palatino Linotype" w:eastAsia="Arial Unicode MS" w:hAnsi="Palatino Linotype" w:cs="Arial"/>
        </w:rPr>
        <w:t xml:space="preserve"> se desprende que atento a lo dispuesto en el artículo 185</w:t>
      </w:r>
      <w:r w:rsidR="00A2065E" w:rsidRPr="006C433B">
        <w:rPr>
          <w:rFonts w:ascii="Palatino Linotype" w:eastAsia="Arial Unicode MS" w:hAnsi="Palatino Linotype" w:cs="Arial"/>
        </w:rPr>
        <w:t xml:space="preserve"> </w:t>
      </w:r>
      <w:r w:rsidRPr="006C433B">
        <w:rPr>
          <w:rFonts w:ascii="Palatino Linotype" w:eastAsia="Arial Unicode MS" w:hAnsi="Palatino Linotype" w:cs="Arial"/>
        </w:rPr>
        <w:t>de la Ley de Transparencia y Acceso a la Información Pública del Estado de México y Municipios, dentro del término legalmente concedido a</w:t>
      </w:r>
      <w:r w:rsidR="002B1153" w:rsidRPr="006C433B">
        <w:rPr>
          <w:rFonts w:ascii="Palatino Linotype" w:eastAsia="Arial Unicode MS" w:hAnsi="Palatino Linotype" w:cs="Arial"/>
        </w:rPr>
        <w:t>l</w:t>
      </w:r>
      <w:r w:rsidRPr="006C433B">
        <w:rPr>
          <w:rFonts w:ascii="Palatino Linotype" w:eastAsia="Arial Unicode MS" w:hAnsi="Palatino Linotype" w:cs="Arial"/>
        </w:rPr>
        <w:t xml:space="preserve"> </w:t>
      </w:r>
      <w:r w:rsidRPr="006C433B">
        <w:rPr>
          <w:rFonts w:ascii="Palatino Linotype" w:eastAsia="Arial Unicode MS" w:hAnsi="Palatino Linotype" w:cs="Arial"/>
          <w:b/>
        </w:rPr>
        <w:t>RECURRENTE</w:t>
      </w:r>
      <w:r w:rsidRPr="006C433B">
        <w:rPr>
          <w:rFonts w:ascii="Palatino Linotype" w:eastAsia="Arial Unicode MS" w:hAnsi="Palatino Linotype" w:cs="Arial"/>
        </w:rPr>
        <w:t>, ést</w:t>
      </w:r>
      <w:r w:rsidR="00C67D4D" w:rsidRPr="006C433B">
        <w:rPr>
          <w:rFonts w:ascii="Palatino Linotype" w:eastAsia="Arial Unicode MS" w:hAnsi="Palatino Linotype" w:cs="Arial"/>
        </w:rPr>
        <w:t>e</w:t>
      </w:r>
      <w:r w:rsidRPr="006C433B">
        <w:rPr>
          <w:rFonts w:ascii="Palatino Linotype" w:eastAsia="Arial Unicode MS" w:hAnsi="Palatino Linotype" w:cs="Arial"/>
        </w:rPr>
        <w:t xml:space="preserve"> no realizó manifestación alguna, ni presentó pruebas o alegatos, así como tampoco </w:t>
      </w:r>
      <w:r w:rsidRPr="006C433B">
        <w:rPr>
          <w:rFonts w:ascii="Palatino Linotype" w:eastAsia="Arial Unicode MS" w:hAnsi="Palatino Linotype" w:cs="Arial"/>
          <w:b/>
          <w:color w:val="000000"/>
          <w:lang w:val="es-MX" w:eastAsia="es-MX"/>
        </w:rPr>
        <w:t>EL SUJETO OBLIGADO</w:t>
      </w:r>
      <w:r w:rsidRPr="006C433B">
        <w:rPr>
          <w:rFonts w:ascii="Palatino Linotype" w:eastAsia="Arial Unicode MS" w:hAnsi="Palatino Linotype" w:cs="Arial"/>
        </w:rPr>
        <w:t xml:space="preserve"> rindió su </w:t>
      </w:r>
      <w:r w:rsidR="00C73964" w:rsidRPr="006C433B">
        <w:rPr>
          <w:rFonts w:ascii="Palatino Linotype" w:eastAsia="Arial Unicode MS" w:hAnsi="Palatino Linotype" w:cs="Arial"/>
        </w:rPr>
        <w:t>Informe Justificado</w:t>
      </w:r>
      <w:r w:rsidRPr="006C433B">
        <w:rPr>
          <w:rFonts w:ascii="Palatino Linotype" w:eastAsia="Arial Unicode MS" w:hAnsi="Palatino Linotype" w:cs="Arial"/>
        </w:rPr>
        <w:t xml:space="preserve">, tal y como se aprecia en la siguiente imagen: </w:t>
      </w:r>
      <w:r w:rsidRPr="006C433B">
        <w:rPr>
          <w:rFonts w:ascii="Palatino Linotype" w:hAnsi="Palatino Linotype" w:cs="Arial"/>
          <w:lang w:val="es-ES_tradnl"/>
        </w:rPr>
        <w:t xml:space="preserve"> </w:t>
      </w:r>
    </w:p>
    <w:p w:rsidR="00F17B79" w:rsidRPr="006C433B" w:rsidRDefault="00F17B79" w:rsidP="002B1153">
      <w:pPr>
        <w:spacing w:line="360" w:lineRule="auto"/>
        <w:jc w:val="both"/>
        <w:rPr>
          <w:rFonts w:ascii="Palatino Linotype" w:hAnsi="Palatino Linotype" w:cs="Arial"/>
          <w:lang w:val="es-ES_tradnl"/>
        </w:rPr>
      </w:pPr>
    </w:p>
    <w:p w:rsidR="00B87D30" w:rsidRPr="006C433B" w:rsidRDefault="00F17B79" w:rsidP="002B1153">
      <w:pPr>
        <w:spacing w:line="360" w:lineRule="auto"/>
        <w:jc w:val="both"/>
        <w:rPr>
          <w:rFonts w:ascii="Palatino Linotype" w:hAnsi="Palatino Linotype" w:cs="Arial"/>
          <w:lang w:val="es-ES_tradnl"/>
        </w:rPr>
      </w:pPr>
      <w:r w:rsidRPr="006C433B">
        <w:rPr>
          <w:rFonts w:ascii="Palatino Linotype" w:hAnsi="Palatino Linotype" w:cs="Arial"/>
          <w:noProof/>
          <w:lang w:val="es-MX" w:eastAsia="es-MX"/>
        </w:rPr>
        <w:drawing>
          <wp:inline distT="0" distB="0" distL="0" distR="0">
            <wp:extent cx="5791835" cy="2918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918460"/>
                    </a:xfrm>
                    <a:prstGeom prst="rect">
                      <a:avLst/>
                    </a:prstGeom>
                  </pic:spPr>
                </pic:pic>
              </a:graphicData>
            </a:graphic>
          </wp:inline>
        </w:drawing>
      </w:r>
    </w:p>
    <w:p w:rsidR="00F17B79" w:rsidRPr="006C433B" w:rsidRDefault="00F17B79" w:rsidP="002B1153">
      <w:pPr>
        <w:spacing w:line="360" w:lineRule="auto"/>
        <w:jc w:val="both"/>
        <w:rPr>
          <w:rFonts w:ascii="Palatino Linotype" w:hAnsi="Palatino Linotype"/>
          <w:b/>
          <w:sz w:val="28"/>
          <w:szCs w:val="28"/>
        </w:rPr>
      </w:pPr>
    </w:p>
    <w:p w:rsidR="00922776" w:rsidRPr="006C433B" w:rsidRDefault="00922776" w:rsidP="002B1153">
      <w:pPr>
        <w:spacing w:line="360" w:lineRule="auto"/>
        <w:jc w:val="both"/>
        <w:rPr>
          <w:rFonts w:ascii="Palatino Linotype" w:hAnsi="Palatino Linotype"/>
        </w:rPr>
      </w:pPr>
      <w:r w:rsidRPr="006C433B">
        <w:rPr>
          <w:rFonts w:ascii="Palatino Linotype" w:hAnsi="Palatino Linotype"/>
          <w:b/>
          <w:sz w:val="28"/>
          <w:szCs w:val="28"/>
        </w:rPr>
        <w:t>V</w:t>
      </w:r>
      <w:r w:rsidR="005D490E" w:rsidRPr="006C433B">
        <w:rPr>
          <w:rFonts w:ascii="Palatino Linotype" w:hAnsi="Palatino Linotype"/>
          <w:b/>
          <w:sz w:val="28"/>
          <w:szCs w:val="28"/>
        </w:rPr>
        <w:t>I</w:t>
      </w:r>
      <w:r w:rsidRPr="006C433B">
        <w:rPr>
          <w:rFonts w:ascii="Palatino Linotype" w:hAnsi="Palatino Linotype"/>
          <w:b/>
          <w:sz w:val="28"/>
          <w:szCs w:val="28"/>
        </w:rPr>
        <w:t xml:space="preserve">I. </w:t>
      </w:r>
      <w:r w:rsidRPr="006C433B">
        <w:rPr>
          <w:rFonts w:ascii="Palatino Linotype" w:hAnsi="Palatino Linotype"/>
        </w:rPr>
        <w:t xml:space="preserve">En fecha </w:t>
      </w:r>
      <w:r w:rsidR="00F17B79" w:rsidRPr="006C433B">
        <w:rPr>
          <w:rFonts w:ascii="Palatino Linotype" w:hAnsi="Palatino Linotype"/>
        </w:rPr>
        <w:t xml:space="preserve">seis de julio </w:t>
      </w:r>
      <w:r w:rsidRPr="006C433B">
        <w:rPr>
          <w:rFonts w:ascii="Palatino Linotype" w:hAnsi="Palatino Linotype"/>
        </w:rPr>
        <w:t>de dos mil dieci</w:t>
      </w:r>
      <w:r w:rsidR="00021D3C" w:rsidRPr="006C433B">
        <w:rPr>
          <w:rFonts w:ascii="Palatino Linotype" w:hAnsi="Palatino Linotype"/>
        </w:rPr>
        <w:t>ocho</w:t>
      </w:r>
      <w:r w:rsidRPr="006C433B">
        <w:rPr>
          <w:rFonts w:ascii="Palatino Linotype" w:hAnsi="Palatino Linotype"/>
        </w:rPr>
        <w:t xml:space="preserve">, se notificó a las partes el Acuerdo de Cierre de Instrucción en los siguientes términos: </w:t>
      </w:r>
    </w:p>
    <w:p w:rsidR="0009095E" w:rsidRPr="006C433B" w:rsidRDefault="0009095E" w:rsidP="0009095E">
      <w:pPr>
        <w:spacing w:line="360" w:lineRule="auto"/>
        <w:jc w:val="center"/>
        <w:rPr>
          <w:rFonts w:ascii="Palatino Linotype" w:hAnsi="Palatino Linotype"/>
        </w:rPr>
      </w:pPr>
      <w:r w:rsidRPr="006C433B">
        <w:rPr>
          <w:rFonts w:ascii="Palatino Linotype" w:hAnsi="Palatino Linotype"/>
          <w:noProof/>
          <w:lang w:val="es-MX" w:eastAsia="es-MX"/>
        </w:rPr>
        <w:lastRenderedPageBreak/>
        <w:drawing>
          <wp:inline distT="0" distB="0" distL="0" distR="0">
            <wp:extent cx="4661945" cy="579882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9">
                      <a:extLst>
                        <a:ext uri="{28A0092B-C50C-407E-A947-70E740481C1C}">
                          <a14:useLocalDpi xmlns:a14="http://schemas.microsoft.com/office/drawing/2010/main" val="0"/>
                        </a:ext>
                      </a:extLst>
                    </a:blip>
                    <a:stretch>
                      <a:fillRect/>
                    </a:stretch>
                  </pic:blipFill>
                  <pic:spPr>
                    <a:xfrm>
                      <a:off x="0" y="0"/>
                      <a:ext cx="4675232" cy="5815347"/>
                    </a:xfrm>
                    <a:prstGeom prst="rect">
                      <a:avLst/>
                    </a:prstGeom>
                  </pic:spPr>
                </pic:pic>
              </a:graphicData>
            </a:graphic>
          </wp:inline>
        </w:drawing>
      </w:r>
    </w:p>
    <w:p w:rsidR="005B5C2F" w:rsidRPr="006C433B" w:rsidRDefault="005B5C2F" w:rsidP="005B5C2F">
      <w:pPr>
        <w:spacing w:line="360" w:lineRule="auto"/>
        <w:jc w:val="center"/>
        <w:rPr>
          <w:rFonts w:ascii="Palatino Linotype" w:hAnsi="Palatino Linotype"/>
        </w:rPr>
      </w:pPr>
    </w:p>
    <w:p w:rsidR="004B53FC" w:rsidRPr="006C433B" w:rsidRDefault="005B5C2F" w:rsidP="004B53FC">
      <w:pPr>
        <w:spacing w:line="360" w:lineRule="auto"/>
        <w:ind w:right="50"/>
        <w:jc w:val="both"/>
        <w:rPr>
          <w:rFonts w:ascii="Palatino Linotype" w:hAnsi="Palatino Linotype" w:cs="Arial"/>
        </w:rPr>
      </w:pPr>
      <w:r w:rsidRPr="006C433B">
        <w:rPr>
          <w:rFonts w:ascii="Palatino Linotype" w:hAnsi="Palatino Linotype" w:cs="Arial"/>
          <w:b/>
          <w:sz w:val="28"/>
        </w:rPr>
        <w:t>VIII</w:t>
      </w:r>
      <w:r w:rsidR="004D3F2D" w:rsidRPr="006C433B">
        <w:rPr>
          <w:rFonts w:ascii="Palatino Linotype" w:hAnsi="Palatino Linotype" w:cs="Arial"/>
          <w:b/>
          <w:sz w:val="28"/>
        </w:rPr>
        <w:t>.</w:t>
      </w:r>
      <w:r w:rsidR="004D3F2D" w:rsidRPr="006C433B">
        <w:rPr>
          <w:rFonts w:ascii="Palatino Linotype" w:hAnsi="Palatino Linotype" w:cs="Arial"/>
          <w:b/>
        </w:rPr>
        <w:t xml:space="preserve"> </w:t>
      </w:r>
      <w:r w:rsidR="004D3F2D" w:rsidRPr="006C433B">
        <w:rPr>
          <w:rFonts w:ascii="Palatino Linotype" w:hAnsi="Palatino Linotype" w:cs="Arial"/>
        </w:rPr>
        <w:t>Con fundamento en el artículo 185</w:t>
      </w:r>
      <w:r w:rsidR="00A2065E" w:rsidRPr="006C433B">
        <w:rPr>
          <w:rFonts w:ascii="Palatino Linotype" w:hAnsi="Palatino Linotype" w:cs="Arial"/>
        </w:rPr>
        <w:t>,</w:t>
      </w:r>
      <w:r w:rsidR="004D3F2D" w:rsidRPr="006C433B">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4D3F2D" w:rsidRPr="006C433B">
        <w:rPr>
          <w:rFonts w:ascii="Palatino Linotype" w:hAnsi="Palatino Linotype" w:cs="Arial"/>
          <w:b/>
        </w:rPr>
        <w:t>EVA ABAID YAPUR</w:t>
      </w:r>
      <w:r w:rsidR="004D3F2D" w:rsidRPr="006C433B">
        <w:rPr>
          <w:rFonts w:ascii="Palatino Linotype" w:hAnsi="Palatino Linotype" w:cs="Arial"/>
        </w:rPr>
        <w:t xml:space="preserve"> formule y presente al Pleno el proyecto de resolución correspondiente; </w:t>
      </w:r>
    </w:p>
    <w:p w:rsidR="003A0513" w:rsidRPr="006C433B" w:rsidRDefault="003A0513" w:rsidP="003A0513">
      <w:pPr>
        <w:spacing w:line="360" w:lineRule="auto"/>
        <w:ind w:right="50"/>
        <w:jc w:val="both"/>
        <w:rPr>
          <w:rFonts w:ascii="Palatino Linotype" w:hAnsi="Palatino Linotype" w:cs="Arial"/>
        </w:rPr>
      </w:pPr>
      <w:r w:rsidRPr="006C433B">
        <w:rPr>
          <w:rFonts w:ascii="Palatino Linotype" w:hAnsi="Palatino Linotype" w:cs="Arial"/>
          <w:b/>
          <w:sz w:val="28"/>
        </w:rPr>
        <w:lastRenderedPageBreak/>
        <w:t>IX.</w:t>
      </w:r>
      <w:r w:rsidRPr="006C433B">
        <w:rPr>
          <w:rFonts w:ascii="Palatino Linotype" w:hAnsi="Palatino Linotype" w:cs="Arial"/>
          <w:b/>
        </w:rPr>
        <w:t xml:space="preserve"> </w:t>
      </w:r>
      <w:r w:rsidRPr="006C433B">
        <w:rPr>
          <w:rFonts w:ascii="Palatino Linotype" w:hAnsi="Palatino Linotype" w:cs="Arial"/>
        </w:rPr>
        <w:t>El siete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3A0513" w:rsidRPr="006C433B" w:rsidRDefault="003A0513" w:rsidP="004B53FC">
      <w:pPr>
        <w:spacing w:line="360" w:lineRule="auto"/>
        <w:ind w:right="50"/>
        <w:jc w:val="both"/>
        <w:rPr>
          <w:rFonts w:ascii="Palatino Linotype" w:hAnsi="Palatino Linotype" w:cs="Arial"/>
          <w:b/>
        </w:rPr>
      </w:pPr>
    </w:p>
    <w:p w:rsidR="00D06012" w:rsidRPr="006C433B" w:rsidRDefault="00D06012" w:rsidP="002B1153">
      <w:pPr>
        <w:jc w:val="center"/>
        <w:rPr>
          <w:rFonts w:ascii="Palatino Linotype" w:hAnsi="Palatino Linotype" w:cs="Arial"/>
          <w:b/>
          <w:bCs/>
          <w:spacing w:val="60"/>
          <w:sz w:val="28"/>
          <w:lang w:val="es-ES_tradnl"/>
        </w:rPr>
      </w:pPr>
      <w:r w:rsidRPr="006C433B">
        <w:rPr>
          <w:rFonts w:ascii="Palatino Linotype" w:hAnsi="Palatino Linotype" w:cs="Arial"/>
          <w:b/>
          <w:bCs/>
          <w:spacing w:val="60"/>
          <w:sz w:val="28"/>
          <w:lang w:val="es-ES_tradnl"/>
        </w:rPr>
        <w:t>CONSIDERANDO</w:t>
      </w:r>
    </w:p>
    <w:p w:rsidR="00DA6B7B" w:rsidRPr="006C433B" w:rsidRDefault="00DA6B7B" w:rsidP="002B1153">
      <w:pPr>
        <w:ind w:right="50"/>
        <w:jc w:val="both"/>
        <w:rPr>
          <w:rFonts w:ascii="Palatino Linotype" w:hAnsi="Palatino Linotype"/>
          <w:b/>
          <w:sz w:val="28"/>
          <w:szCs w:val="28"/>
        </w:rPr>
      </w:pPr>
    </w:p>
    <w:p w:rsidR="00931CB0" w:rsidRPr="006C433B" w:rsidRDefault="00931CB0" w:rsidP="002B1153">
      <w:pPr>
        <w:spacing w:line="360" w:lineRule="auto"/>
        <w:ind w:right="50"/>
        <w:jc w:val="both"/>
        <w:rPr>
          <w:rFonts w:ascii="Palatino Linotype" w:hAnsi="Palatino Linotype" w:cs="Arial"/>
          <w:b/>
        </w:rPr>
      </w:pPr>
      <w:r w:rsidRPr="006C433B">
        <w:rPr>
          <w:rFonts w:ascii="Palatino Linotype" w:hAnsi="Palatino Linotype"/>
          <w:b/>
          <w:sz w:val="28"/>
          <w:szCs w:val="28"/>
        </w:rPr>
        <w:t>PRIMERO</w:t>
      </w:r>
      <w:r w:rsidRPr="006C433B">
        <w:rPr>
          <w:rFonts w:ascii="Palatino Linotype" w:hAnsi="Palatino Linotype"/>
          <w:b/>
        </w:rPr>
        <w:t>.</w:t>
      </w:r>
      <w:r w:rsidRPr="006C433B">
        <w:rPr>
          <w:rFonts w:ascii="Palatino Linotype" w:hAnsi="Palatino Linotype"/>
        </w:rPr>
        <w:t xml:space="preserve"> </w:t>
      </w:r>
      <w:r w:rsidRPr="006C433B">
        <w:rPr>
          <w:rFonts w:ascii="Palatino Linotype" w:hAnsi="Palatino Linotype"/>
          <w:b/>
        </w:rPr>
        <w:t>Competencia</w:t>
      </w:r>
      <w:r w:rsidRPr="006C433B">
        <w:rPr>
          <w:rFonts w:ascii="Palatino Linotype" w:hAnsi="Palatino Linotype"/>
        </w:rPr>
        <w:t>.</w:t>
      </w:r>
      <w:r w:rsidRPr="006C433B">
        <w:rPr>
          <w:rFonts w:ascii="Palatino Linotype" w:hAnsi="Palatino Linotype"/>
          <w:b/>
        </w:rPr>
        <w:t xml:space="preserve"> </w:t>
      </w:r>
      <w:r w:rsidRPr="006C433B">
        <w:rPr>
          <w:rFonts w:ascii="Palatino Linotype" w:hAnsi="Palatino Linotype"/>
        </w:rPr>
        <w:t xml:space="preserve">Este Instituto de </w:t>
      </w:r>
      <w:r w:rsidRPr="006C433B">
        <w:rPr>
          <w:rFonts w:ascii="Palatino Linotype" w:hAnsi="Palatino Linotype" w:cs="Arial"/>
        </w:rPr>
        <w:t>Transparencia</w:t>
      </w:r>
      <w:r w:rsidRPr="006C433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C433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5D490E" w:rsidRPr="006C433B">
        <w:rPr>
          <w:rFonts w:ascii="Palatino Linotype" w:hAnsi="Palatino Linotype" w:cs="Arial"/>
        </w:rPr>
        <w:t>o</w:t>
      </w:r>
      <w:r w:rsidRPr="006C433B">
        <w:rPr>
          <w:rFonts w:ascii="Palatino Linotype" w:hAnsi="Palatino Linotype" w:cs="Arial"/>
        </w:rPr>
        <w:t xml:space="preserve"> en términos de la Ley de la materia.</w:t>
      </w:r>
    </w:p>
    <w:p w:rsidR="00D06012" w:rsidRPr="006C433B" w:rsidRDefault="00D06012" w:rsidP="002B1153">
      <w:pPr>
        <w:spacing w:line="360" w:lineRule="auto"/>
        <w:jc w:val="both"/>
        <w:rPr>
          <w:rFonts w:ascii="Palatino Linotype" w:hAnsi="Palatino Linotype" w:cs="Arial"/>
          <w:b/>
        </w:rPr>
      </w:pPr>
    </w:p>
    <w:p w:rsidR="00336356" w:rsidRPr="006C433B" w:rsidRDefault="00336356" w:rsidP="002B1153">
      <w:pPr>
        <w:spacing w:line="360" w:lineRule="auto"/>
        <w:jc w:val="both"/>
        <w:rPr>
          <w:rFonts w:ascii="Palatino Linotype" w:hAnsi="Palatino Linotype" w:cs="Arial"/>
          <w:b/>
          <w:snapToGrid w:val="0"/>
        </w:rPr>
      </w:pPr>
      <w:r w:rsidRPr="006C433B">
        <w:rPr>
          <w:rFonts w:ascii="Palatino Linotype" w:hAnsi="Palatino Linotype" w:cs="Arial"/>
          <w:b/>
          <w:sz w:val="28"/>
        </w:rPr>
        <w:t>SEGUNDO</w:t>
      </w:r>
      <w:r w:rsidRPr="006C433B">
        <w:rPr>
          <w:rFonts w:ascii="Palatino Linotype" w:hAnsi="Palatino Linotype" w:cs="Arial"/>
          <w:b/>
          <w:lang w:val="es-MX"/>
        </w:rPr>
        <w:t xml:space="preserve">. </w:t>
      </w:r>
      <w:r w:rsidRPr="006C433B">
        <w:rPr>
          <w:rFonts w:ascii="Palatino Linotype" w:hAnsi="Palatino Linotype" w:cs="Arial"/>
          <w:b/>
        </w:rPr>
        <w:t xml:space="preserve">Interés. </w:t>
      </w:r>
      <w:r w:rsidR="00C73964" w:rsidRPr="006C433B">
        <w:rPr>
          <w:rFonts w:ascii="Palatino Linotype" w:hAnsi="Palatino Linotype" w:cs="Arial"/>
          <w:bCs/>
        </w:rPr>
        <w:t>El r</w:t>
      </w:r>
      <w:r w:rsidRPr="006C433B">
        <w:rPr>
          <w:rFonts w:ascii="Palatino Linotype" w:hAnsi="Palatino Linotype" w:cs="Arial"/>
          <w:bCs/>
        </w:rPr>
        <w:t xml:space="preserve">ecurso de </w:t>
      </w:r>
      <w:r w:rsidR="00C73964" w:rsidRPr="006C433B">
        <w:rPr>
          <w:rFonts w:ascii="Palatino Linotype" w:hAnsi="Palatino Linotype" w:cs="Arial"/>
          <w:bCs/>
        </w:rPr>
        <w:t>r</w:t>
      </w:r>
      <w:r w:rsidRPr="006C433B">
        <w:rPr>
          <w:rFonts w:ascii="Palatino Linotype" w:hAnsi="Palatino Linotype" w:cs="Arial"/>
          <w:bCs/>
        </w:rPr>
        <w:t xml:space="preserve">evisión fue interpuesto por parte legítima, en atención a que se presentó por </w:t>
      </w:r>
      <w:r w:rsidR="005D490E" w:rsidRPr="006C433B">
        <w:rPr>
          <w:rFonts w:ascii="Palatino Linotype" w:hAnsi="Palatino Linotype" w:cs="Arial"/>
          <w:b/>
          <w:bCs/>
        </w:rPr>
        <w:t>EL</w:t>
      </w:r>
      <w:r w:rsidRPr="006C433B">
        <w:rPr>
          <w:rFonts w:ascii="Palatino Linotype" w:hAnsi="Palatino Linotype" w:cs="Arial"/>
          <w:b/>
          <w:bCs/>
        </w:rPr>
        <w:t xml:space="preserve"> RECURRENTE,</w:t>
      </w:r>
      <w:r w:rsidRPr="006C433B">
        <w:rPr>
          <w:rFonts w:ascii="Palatino Linotype" w:hAnsi="Palatino Linotype" w:cs="Arial"/>
          <w:bCs/>
        </w:rPr>
        <w:t xml:space="preserve"> quien es la misma persona que formuló la solicitud de acceso a la información pública al </w:t>
      </w:r>
      <w:r w:rsidRPr="006C433B">
        <w:rPr>
          <w:rFonts w:ascii="Palatino Linotype" w:hAnsi="Palatino Linotype" w:cs="Arial"/>
          <w:b/>
          <w:bCs/>
        </w:rPr>
        <w:t>SUJETO OBLIGADO.</w:t>
      </w:r>
    </w:p>
    <w:p w:rsidR="00336356" w:rsidRPr="006C433B" w:rsidRDefault="00336356" w:rsidP="002B1153">
      <w:pPr>
        <w:spacing w:line="360" w:lineRule="auto"/>
        <w:jc w:val="both"/>
        <w:rPr>
          <w:rFonts w:ascii="Palatino Linotype" w:hAnsi="Palatino Linotype" w:cs="Arial"/>
          <w:b/>
          <w:szCs w:val="28"/>
        </w:rPr>
      </w:pPr>
    </w:p>
    <w:p w:rsidR="00A2065E" w:rsidRPr="006C433B" w:rsidRDefault="00336356" w:rsidP="00A2065E">
      <w:pPr>
        <w:pStyle w:val="Prrafodelista"/>
        <w:autoSpaceDE w:val="0"/>
        <w:autoSpaceDN w:val="0"/>
        <w:adjustRightInd w:val="0"/>
        <w:spacing w:line="360" w:lineRule="auto"/>
        <w:ind w:left="0" w:right="49"/>
        <w:jc w:val="both"/>
        <w:rPr>
          <w:rFonts w:ascii="Palatino Linotype" w:hAnsi="Palatino Linotype"/>
          <w:b/>
          <w:sz w:val="28"/>
          <w:szCs w:val="28"/>
        </w:rPr>
      </w:pPr>
      <w:r w:rsidRPr="006C433B">
        <w:rPr>
          <w:rFonts w:ascii="Palatino Linotype" w:hAnsi="Palatino Linotype" w:cs="Arial"/>
          <w:b/>
          <w:sz w:val="28"/>
          <w:szCs w:val="28"/>
        </w:rPr>
        <w:t>TERCERO</w:t>
      </w:r>
      <w:r w:rsidR="0026575F" w:rsidRPr="006C433B">
        <w:rPr>
          <w:rFonts w:ascii="Palatino Linotype" w:hAnsi="Palatino Linotype" w:cs="Arial"/>
          <w:b/>
          <w:sz w:val="28"/>
          <w:szCs w:val="28"/>
        </w:rPr>
        <w:t xml:space="preserve">. </w:t>
      </w:r>
      <w:r w:rsidR="00A2065E" w:rsidRPr="006C433B">
        <w:rPr>
          <w:rFonts w:ascii="Palatino Linotype" w:hAnsi="Palatino Linotype" w:cs="Arial"/>
          <w:b/>
          <w:color w:val="000000" w:themeColor="text1"/>
        </w:rPr>
        <w:t>Análisis de causal de sobreseimiento.</w:t>
      </w:r>
      <w:r w:rsidR="00A2065E" w:rsidRPr="006C433B">
        <w:rPr>
          <w:rFonts w:ascii="Palatino Linotype" w:hAnsi="Palatino Linotype" w:cs="Arial"/>
          <w:color w:val="000000" w:themeColor="text1"/>
        </w:rPr>
        <w:t xml:space="preserve"> </w:t>
      </w:r>
      <w:r w:rsidR="00A2065E" w:rsidRPr="006C433B">
        <w:rPr>
          <w:rFonts w:ascii="Palatino Linotype" w:hAnsi="Palatino Linotype"/>
          <w:color w:val="000000" w:themeColor="text1"/>
        </w:rPr>
        <w:t xml:space="preserve">En este contexto este Órgano Colegiado advierte que en el caso, se actualiza la causal de sobreseimiento prevista en la fracción V del artículo 192 </w:t>
      </w:r>
      <w:r w:rsidR="00A2065E" w:rsidRPr="006C433B">
        <w:rPr>
          <w:rFonts w:ascii="Palatino Linotype" w:hAnsi="Palatino Linotype" w:cs="Arial"/>
          <w:lang w:val="es-ES_tradnl"/>
        </w:rPr>
        <w:t xml:space="preserve">de la </w:t>
      </w:r>
      <w:r w:rsidR="00A2065E" w:rsidRPr="006C433B">
        <w:rPr>
          <w:rFonts w:ascii="Palatino Linotype" w:hAnsi="Palatino Linotype"/>
        </w:rPr>
        <w:t xml:space="preserve">Ley de Transparencia y Acceso a la Información Pública del Estado de México y Municipios, </w:t>
      </w:r>
      <w:r w:rsidR="00A2065E" w:rsidRPr="006C433B">
        <w:rPr>
          <w:rFonts w:ascii="Palatino Linotype" w:hAnsi="Palatino Linotype"/>
          <w:color w:val="000000" w:themeColor="text1"/>
        </w:rPr>
        <w:t>que dispone:</w:t>
      </w:r>
    </w:p>
    <w:p w:rsidR="00A2065E" w:rsidRPr="006C433B" w:rsidRDefault="00A2065E" w:rsidP="00A2065E">
      <w:pPr>
        <w:jc w:val="both"/>
        <w:rPr>
          <w:rFonts w:ascii="Palatino Linotype" w:hAnsi="Palatino Linotype"/>
          <w:color w:val="000000" w:themeColor="text1"/>
        </w:rPr>
      </w:pPr>
    </w:p>
    <w:p w:rsidR="00A2065E" w:rsidRPr="006C433B" w:rsidRDefault="00A2065E" w:rsidP="00A2065E">
      <w:pPr>
        <w:ind w:left="851" w:right="899"/>
        <w:jc w:val="both"/>
        <w:rPr>
          <w:rFonts w:ascii="Palatino Linotype" w:hAnsi="Palatino Linotype" w:cs="Arial"/>
          <w:i/>
          <w:sz w:val="22"/>
          <w:szCs w:val="22"/>
        </w:rPr>
      </w:pPr>
      <w:r w:rsidRPr="006C433B">
        <w:rPr>
          <w:rFonts w:ascii="Palatino Linotype" w:hAnsi="Palatino Linotype" w:cs="Arial"/>
          <w:i/>
          <w:sz w:val="22"/>
          <w:szCs w:val="22"/>
        </w:rPr>
        <w:t>“</w:t>
      </w:r>
      <w:r w:rsidRPr="006C433B">
        <w:rPr>
          <w:rFonts w:ascii="Palatino Linotype" w:hAnsi="Palatino Linotype" w:cs="Arial"/>
          <w:b/>
          <w:i/>
          <w:sz w:val="22"/>
          <w:szCs w:val="22"/>
        </w:rPr>
        <w:t>Artículo 192</w:t>
      </w:r>
      <w:r w:rsidRPr="006C433B">
        <w:rPr>
          <w:rFonts w:ascii="Palatino Linotype" w:hAnsi="Palatino Linotype" w:cs="Arial"/>
          <w:i/>
          <w:sz w:val="22"/>
          <w:szCs w:val="22"/>
        </w:rPr>
        <w:t>. El recurso será sobreseído, en todo o en parte, cuando una vez admitido, se actualicen alguno de los siguientes supuestos:</w:t>
      </w:r>
    </w:p>
    <w:p w:rsidR="00A2065E" w:rsidRPr="006C433B" w:rsidRDefault="00A2065E" w:rsidP="00A2065E">
      <w:pPr>
        <w:ind w:left="851" w:right="899"/>
        <w:jc w:val="both"/>
        <w:rPr>
          <w:rFonts w:ascii="Palatino Linotype" w:hAnsi="Palatino Linotype" w:cs="Arial"/>
          <w:i/>
          <w:sz w:val="22"/>
          <w:szCs w:val="22"/>
        </w:rPr>
      </w:pPr>
      <w:r w:rsidRPr="006C433B">
        <w:rPr>
          <w:rFonts w:ascii="Palatino Linotype" w:hAnsi="Palatino Linotype" w:cs="Arial"/>
          <w:i/>
          <w:sz w:val="22"/>
          <w:szCs w:val="22"/>
        </w:rPr>
        <w:t>(…)</w:t>
      </w:r>
    </w:p>
    <w:p w:rsidR="00A2065E" w:rsidRPr="006C433B" w:rsidRDefault="00A2065E" w:rsidP="00A2065E">
      <w:pPr>
        <w:ind w:left="851" w:right="899"/>
        <w:jc w:val="both"/>
        <w:rPr>
          <w:rFonts w:ascii="Palatino Linotype" w:hAnsi="Palatino Linotype" w:cs="Arial"/>
          <w:b/>
          <w:i/>
          <w:sz w:val="22"/>
          <w:szCs w:val="22"/>
        </w:rPr>
      </w:pPr>
      <w:r w:rsidRPr="006C433B">
        <w:rPr>
          <w:rFonts w:ascii="Palatino Linotype" w:hAnsi="Palatino Linotype" w:cs="Arial"/>
          <w:b/>
          <w:i/>
          <w:sz w:val="22"/>
          <w:szCs w:val="22"/>
        </w:rPr>
        <w:t>V. Cuando por cualquier motivo quede sin materia el recurso.”</w:t>
      </w:r>
    </w:p>
    <w:p w:rsidR="00A2065E" w:rsidRPr="006C433B" w:rsidRDefault="00A2065E" w:rsidP="00A2065E">
      <w:pPr>
        <w:ind w:left="851" w:right="1134"/>
        <w:jc w:val="both"/>
        <w:rPr>
          <w:rFonts w:ascii="Palatino Linotype" w:hAnsi="Palatino Linotype" w:cs="Arial"/>
          <w:i/>
        </w:rPr>
      </w:pPr>
    </w:p>
    <w:p w:rsidR="00A2065E" w:rsidRPr="006C433B" w:rsidRDefault="00A2065E" w:rsidP="00A2065E">
      <w:pPr>
        <w:spacing w:line="360" w:lineRule="auto"/>
        <w:jc w:val="both"/>
        <w:rPr>
          <w:rFonts w:ascii="Palatino Linotype" w:hAnsi="Palatino Linotype" w:cs="Arial"/>
        </w:rPr>
      </w:pPr>
      <w:r w:rsidRPr="006C433B">
        <w:rPr>
          <w:rFonts w:ascii="Palatino Linotype" w:hAnsi="Palatino Linotype" w:cs="Arial"/>
        </w:rPr>
        <w:t>Luego, conforme a la transcripción que antecede se advierte como causal de sobreseimiento que, una vez admitido el recurso de revisión, por cualquier causa o motivo quede sin materia el mismo. Es decir, el presente recurso de revisión ha quedado sin materia debido a que, conforme al análisis efectuado por este Órgano Aut</w:t>
      </w:r>
      <w:r w:rsidR="00FD2857" w:rsidRPr="006C433B">
        <w:rPr>
          <w:rFonts w:ascii="Palatino Linotype" w:hAnsi="Palatino Linotype" w:cs="Arial"/>
        </w:rPr>
        <w:t>ónomo, se advierte lo siguiente.</w:t>
      </w:r>
    </w:p>
    <w:p w:rsidR="00A2065E" w:rsidRPr="006C433B" w:rsidRDefault="00A2065E" w:rsidP="00A2065E">
      <w:pPr>
        <w:spacing w:line="360" w:lineRule="auto"/>
        <w:jc w:val="both"/>
        <w:rPr>
          <w:rFonts w:ascii="Palatino Linotype" w:hAnsi="Palatino Linotype" w:cs="Arial"/>
        </w:rPr>
      </w:pPr>
    </w:p>
    <w:p w:rsidR="00E01B7E" w:rsidRPr="006C433B" w:rsidRDefault="00A2065E" w:rsidP="00E01B7E">
      <w:pPr>
        <w:pStyle w:val="Prrafodelista"/>
        <w:autoSpaceDE w:val="0"/>
        <w:autoSpaceDN w:val="0"/>
        <w:adjustRightInd w:val="0"/>
        <w:spacing w:line="360" w:lineRule="auto"/>
        <w:ind w:left="0" w:right="49"/>
        <w:jc w:val="both"/>
        <w:rPr>
          <w:rFonts w:ascii="Palatino Linotype" w:hAnsi="Palatino Linotype" w:cs="Arial"/>
        </w:rPr>
      </w:pPr>
      <w:r w:rsidRPr="006C433B">
        <w:rPr>
          <w:rFonts w:ascii="Palatino Linotype" w:hAnsi="Palatino Linotype" w:cs="Arial"/>
        </w:rPr>
        <w:t>Primeramente,</w:t>
      </w:r>
      <w:r w:rsidR="00777E1D" w:rsidRPr="006C433B">
        <w:rPr>
          <w:rFonts w:ascii="Palatino Linotype" w:hAnsi="Palatino Linotype" w:cs="Arial"/>
        </w:rPr>
        <w:t xml:space="preserve"> </w:t>
      </w:r>
      <w:r w:rsidR="00E01B7E" w:rsidRPr="006C433B">
        <w:rPr>
          <w:rFonts w:ascii="Palatino Linotype" w:hAnsi="Palatino Linotype" w:cs="Arial"/>
        </w:rPr>
        <w:t xml:space="preserve">es importante referir que mediante el Decreto Número 468, publicado el 10 de julio de 2015 en el Periódico Oficial “Gaceta del Gobierno”; se expidió la Ley que crea el Organismo Público Descentralizado denominado Comisión para la Protección contra Riesgos Sanitarios del Estado de México (COPRISEM), al cual en su artículo 1, dispone: </w:t>
      </w:r>
    </w:p>
    <w:p w:rsidR="00E01B7E" w:rsidRPr="006C433B" w:rsidRDefault="00E01B7E" w:rsidP="00E01B7E">
      <w:pPr>
        <w:pStyle w:val="Prrafodelista"/>
        <w:autoSpaceDE w:val="0"/>
        <w:autoSpaceDN w:val="0"/>
        <w:adjustRightInd w:val="0"/>
        <w:spacing w:line="360" w:lineRule="auto"/>
        <w:ind w:left="0" w:right="49"/>
        <w:jc w:val="both"/>
        <w:rPr>
          <w:rFonts w:ascii="Palatino Linotype" w:hAnsi="Palatino Linotype" w:cs="Arial"/>
        </w:rPr>
      </w:pPr>
    </w:p>
    <w:p w:rsidR="00E01B7E" w:rsidRPr="006C433B" w:rsidRDefault="00E01B7E" w:rsidP="00E01B7E">
      <w:pPr>
        <w:ind w:left="851" w:right="850"/>
        <w:jc w:val="both"/>
        <w:rPr>
          <w:rFonts w:ascii="Palatino Linotype" w:hAnsi="Palatino Linotype" w:cs="Arial"/>
          <w:i/>
          <w:sz w:val="22"/>
        </w:rPr>
      </w:pPr>
      <w:r w:rsidRPr="006C433B">
        <w:rPr>
          <w:rFonts w:ascii="Palatino Linotype" w:hAnsi="Palatino Linotype" w:cs="Arial"/>
          <w:i/>
          <w:sz w:val="22"/>
        </w:rPr>
        <w:t>“</w:t>
      </w:r>
      <w:r w:rsidRPr="006C433B">
        <w:rPr>
          <w:rFonts w:ascii="Palatino Linotype" w:hAnsi="Palatino Linotype" w:cs="Arial"/>
          <w:b/>
          <w:i/>
          <w:sz w:val="22"/>
        </w:rPr>
        <w:t>Artículo 1.</w:t>
      </w:r>
      <w:r w:rsidRPr="006C433B">
        <w:rPr>
          <w:rFonts w:ascii="Palatino Linotype" w:hAnsi="Palatino Linotype" w:cs="Arial"/>
          <w:i/>
          <w:sz w:val="22"/>
        </w:rPr>
        <w:t xml:space="preserve"> La Comisión para la Protección contra Riesgos Sanitarios del Estado de México es un </w:t>
      </w:r>
      <w:r w:rsidRPr="006C433B">
        <w:rPr>
          <w:rFonts w:ascii="Palatino Linotype" w:hAnsi="Palatino Linotype" w:cs="Arial"/>
          <w:b/>
          <w:i/>
          <w:sz w:val="22"/>
        </w:rPr>
        <w:t>organismo público descentralizado</w:t>
      </w:r>
      <w:r w:rsidRPr="006C433B">
        <w:rPr>
          <w:rFonts w:ascii="Palatino Linotype" w:hAnsi="Palatino Linotype" w:cs="Arial"/>
          <w:i/>
          <w:sz w:val="22"/>
        </w:rPr>
        <w:t xml:space="preserve"> con personalidad jurídica, patrimonio propio y funciones de autoridad, </w:t>
      </w:r>
      <w:r w:rsidRPr="006C433B">
        <w:rPr>
          <w:rFonts w:ascii="Palatino Linotype" w:hAnsi="Palatino Linotype" w:cs="Arial"/>
          <w:b/>
          <w:i/>
          <w:sz w:val="22"/>
        </w:rPr>
        <w:t>sectorizado a la Secretaría de Salud del Estado de México.</w:t>
      </w:r>
    </w:p>
    <w:p w:rsidR="00E01B7E" w:rsidRPr="006C433B" w:rsidRDefault="00E01B7E" w:rsidP="00E01B7E">
      <w:pPr>
        <w:ind w:left="851" w:right="850"/>
        <w:jc w:val="both"/>
        <w:rPr>
          <w:rFonts w:ascii="Palatino Linotype" w:hAnsi="Palatino Linotype" w:cs="Arial"/>
          <w:i/>
          <w:sz w:val="22"/>
        </w:rPr>
      </w:pPr>
      <w:r w:rsidRPr="006C433B">
        <w:rPr>
          <w:rFonts w:ascii="Palatino Linotype" w:hAnsi="Palatino Linotype" w:cs="Arial"/>
          <w:i/>
          <w:sz w:val="22"/>
        </w:rPr>
        <w:t>(Énfasis añadido)</w:t>
      </w:r>
    </w:p>
    <w:p w:rsidR="00413770" w:rsidRPr="006C433B" w:rsidRDefault="00413770" w:rsidP="007155A0">
      <w:pPr>
        <w:pStyle w:val="Prrafodelista"/>
        <w:autoSpaceDE w:val="0"/>
        <w:autoSpaceDN w:val="0"/>
        <w:adjustRightInd w:val="0"/>
        <w:spacing w:line="360" w:lineRule="auto"/>
        <w:ind w:left="0" w:right="49"/>
        <w:jc w:val="both"/>
        <w:rPr>
          <w:rFonts w:ascii="Palatino Linotype" w:hAnsi="Palatino Linotype" w:cs="Arial"/>
        </w:rPr>
      </w:pPr>
      <w:r w:rsidRPr="006C433B">
        <w:rPr>
          <w:rFonts w:ascii="Palatino Linotype" w:hAnsi="Palatino Linotype" w:cs="Arial"/>
        </w:rPr>
        <w:lastRenderedPageBreak/>
        <w:t>De lo anterior se desprende que la Comisión para la Protección contra Riesgos Sanitarios del Estado de México (COPRISEM), fue creado como un organismo público descentralizado, sectorizado a la Secretaría de Salud del Estado de México.</w:t>
      </w:r>
    </w:p>
    <w:p w:rsidR="00413770" w:rsidRPr="006C433B" w:rsidRDefault="00413770" w:rsidP="007155A0">
      <w:pPr>
        <w:pStyle w:val="Prrafodelista"/>
        <w:autoSpaceDE w:val="0"/>
        <w:autoSpaceDN w:val="0"/>
        <w:adjustRightInd w:val="0"/>
        <w:spacing w:line="360" w:lineRule="auto"/>
        <w:ind w:left="0" w:right="49"/>
        <w:jc w:val="both"/>
        <w:rPr>
          <w:rFonts w:ascii="Palatino Linotype" w:hAnsi="Palatino Linotype" w:cs="Arial"/>
        </w:rPr>
      </w:pPr>
    </w:p>
    <w:p w:rsidR="007155A0" w:rsidRPr="006C433B" w:rsidRDefault="00413770" w:rsidP="007155A0">
      <w:pPr>
        <w:pStyle w:val="Prrafodelista"/>
        <w:autoSpaceDE w:val="0"/>
        <w:autoSpaceDN w:val="0"/>
        <w:adjustRightInd w:val="0"/>
        <w:spacing w:line="360" w:lineRule="auto"/>
        <w:ind w:left="0" w:right="49"/>
        <w:jc w:val="both"/>
        <w:rPr>
          <w:rFonts w:ascii="Palatino Linotype" w:hAnsi="Palatino Linotype" w:cs="Arial"/>
        </w:rPr>
      </w:pPr>
      <w:r w:rsidRPr="006C433B">
        <w:rPr>
          <w:rFonts w:ascii="Palatino Linotype" w:hAnsi="Palatino Linotype" w:cs="Arial"/>
        </w:rPr>
        <w:t xml:space="preserve">Sin embargo, </w:t>
      </w:r>
      <w:r w:rsidR="003A0513" w:rsidRPr="006C433B">
        <w:rPr>
          <w:rFonts w:ascii="Palatino Linotype" w:hAnsi="Palatino Linotype" w:cs="Arial"/>
        </w:rPr>
        <w:t xml:space="preserve">es de precisar que </w:t>
      </w:r>
      <w:r w:rsidR="007155A0" w:rsidRPr="006C433B">
        <w:rPr>
          <w:rFonts w:ascii="Palatino Linotype" w:hAnsi="Palatino Linotype" w:cs="Arial"/>
        </w:rPr>
        <w:t xml:space="preserve">en fecha veintisiete de noviembre de dos mil diecisiete, se publicó en el Periódico Oficial “Gaceta del Gobierno” </w:t>
      </w:r>
      <w:r w:rsidR="007155A0" w:rsidRPr="006C433B">
        <w:rPr>
          <w:rFonts w:ascii="Palatino Linotype" w:hAnsi="Palatino Linotype" w:cs="Arial"/>
          <w:i/>
        </w:rPr>
        <w:t>el Acuerdo mediante el cual el Pleno del Instituto de Transparencia, Acceso a la Información Pública y Protección</w:t>
      </w:r>
      <w:r w:rsidR="007155A0" w:rsidRPr="006C433B">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007155A0" w:rsidRPr="006C433B">
        <w:rPr>
          <w:rFonts w:ascii="Palatino Linotype" w:eastAsiaTheme="minorHAnsi" w:hAnsi="Palatino Linotype"/>
          <w:lang w:eastAsia="en-US"/>
        </w:rPr>
        <w:t xml:space="preserve"> entrando en vigor al día siguiente de su publicación; esto es, el veintiocho de noviembre de dos mil diecisiete; Acuerdo mediante el cual</w:t>
      </w:r>
      <w:r w:rsidR="003A0513" w:rsidRPr="006C433B">
        <w:rPr>
          <w:rFonts w:ascii="Palatino Linotype" w:eastAsiaTheme="minorHAnsi" w:hAnsi="Palatino Linotype"/>
          <w:lang w:eastAsia="en-US"/>
        </w:rPr>
        <w:t>,</w:t>
      </w:r>
      <w:r w:rsidR="007155A0" w:rsidRPr="006C433B">
        <w:rPr>
          <w:rFonts w:ascii="Palatino Linotype" w:eastAsiaTheme="minorHAnsi" w:hAnsi="Palatino Linotype"/>
          <w:lang w:eastAsia="en-US"/>
        </w:rPr>
        <w:t xml:space="preserve"> no se contempla a la C</w:t>
      </w:r>
      <w:r w:rsidR="007155A0" w:rsidRPr="006C433B">
        <w:rPr>
          <w:rFonts w:ascii="Palatino Linotype" w:hAnsi="Palatino Linotype" w:cs="Arial"/>
        </w:rPr>
        <w:t xml:space="preserve">omisión para la Protección contra Riesgos Sanitarios del Estado de México, como Sujeto Obligado que deba cumplir con las obligaciones, procesos, procedimientos, y responsabilidades establecidas tanto en la Ley de Transparencia y Acceso a la Información Pública de nuestra </w:t>
      </w:r>
      <w:r w:rsidR="003A0513" w:rsidRPr="006C433B">
        <w:rPr>
          <w:rFonts w:ascii="Palatino Linotype" w:hAnsi="Palatino Linotype" w:cs="Arial"/>
        </w:rPr>
        <w:t>Entidad</w:t>
      </w:r>
      <w:r w:rsidR="00B8632E" w:rsidRPr="006C433B">
        <w:rPr>
          <w:rFonts w:ascii="Palatino Linotype" w:hAnsi="Palatino Linotype" w:cs="Arial"/>
        </w:rPr>
        <w:t xml:space="preserve">, para mayor referencia se inserta la siguiente imagen: </w:t>
      </w:r>
    </w:p>
    <w:p w:rsidR="00A2065E" w:rsidRPr="006C433B" w:rsidRDefault="00A2065E" w:rsidP="007155A0">
      <w:pPr>
        <w:pStyle w:val="Prrafodelista"/>
        <w:autoSpaceDE w:val="0"/>
        <w:autoSpaceDN w:val="0"/>
        <w:adjustRightInd w:val="0"/>
        <w:spacing w:line="360" w:lineRule="auto"/>
        <w:ind w:left="0" w:right="49"/>
        <w:jc w:val="both"/>
        <w:rPr>
          <w:rFonts w:ascii="Palatino Linotype" w:hAnsi="Palatino Linotype" w:cs="Arial"/>
        </w:rPr>
      </w:pPr>
    </w:p>
    <w:p w:rsidR="00B8632E" w:rsidRPr="006C433B" w:rsidRDefault="00B8632E" w:rsidP="00B8632E">
      <w:pPr>
        <w:pStyle w:val="Prrafodelista"/>
        <w:autoSpaceDE w:val="0"/>
        <w:autoSpaceDN w:val="0"/>
        <w:adjustRightInd w:val="0"/>
        <w:spacing w:line="360" w:lineRule="auto"/>
        <w:ind w:left="0" w:right="49"/>
        <w:jc w:val="center"/>
        <w:rPr>
          <w:rFonts w:ascii="Palatino Linotype" w:hAnsi="Palatino Linotype" w:cs="Arial"/>
        </w:rPr>
      </w:pPr>
      <w:r w:rsidRPr="006C433B">
        <w:rPr>
          <w:rFonts w:ascii="Palatino Linotype" w:hAnsi="Palatino Linotype" w:cs="Arial"/>
          <w:noProof/>
          <w:lang w:val="es-MX" w:eastAsia="es-MX"/>
        </w:rPr>
        <w:drawing>
          <wp:inline distT="0" distB="0" distL="0" distR="0">
            <wp:extent cx="5417820" cy="10353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10">
                      <a:extLst>
                        <a:ext uri="{28A0092B-C50C-407E-A947-70E740481C1C}">
                          <a14:useLocalDpi xmlns:a14="http://schemas.microsoft.com/office/drawing/2010/main" val="0"/>
                        </a:ext>
                      </a:extLst>
                    </a:blip>
                    <a:stretch>
                      <a:fillRect/>
                    </a:stretch>
                  </pic:blipFill>
                  <pic:spPr>
                    <a:xfrm>
                      <a:off x="0" y="0"/>
                      <a:ext cx="5496686" cy="1050401"/>
                    </a:xfrm>
                    <a:prstGeom prst="rect">
                      <a:avLst/>
                    </a:prstGeom>
                  </pic:spPr>
                </pic:pic>
              </a:graphicData>
            </a:graphic>
          </wp:inline>
        </w:drawing>
      </w:r>
    </w:p>
    <w:p w:rsidR="00473003" w:rsidRPr="006C433B" w:rsidRDefault="00473003" w:rsidP="007155A0">
      <w:pPr>
        <w:pStyle w:val="Prrafodelista"/>
        <w:autoSpaceDE w:val="0"/>
        <w:autoSpaceDN w:val="0"/>
        <w:adjustRightInd w:val="0"/>
        <w:spacing w:line="360" w:lineRule="auto"/>
        <w:ind w:left="0" w:right="49"/>
        <w:jc w:val="both"/>
        <w:rPr>
          <w:rFonts w:ascii="Palatino Linotype" w:hAnsi="Palatino Linotype" w:cs="Arial"/>
        </w:rPr>
      </w:pPr>
    </w:p>
    <w:p w:rsidR="000B306A" w:rsidRPr="006C433B" w:rsidRDefault="00473003" w:rsidP="000B306A">
      <w:pPr>
        <w:spacing w:line="360" w:lineRule="auto"/>
        <w:jc w:val="both"/>
        <w:rPr>
          <w:rFonts w:ascii="Palatino Linotype" w:hAnsi="Palatino Linotype"/>
        </w:rPr>
      </w:pPr>
      <w:r w:rsidRPr="006C433B">
        <w:rPr>
          <w:rFonts w:ascii="Palatino Linotype" w:hAnsi="Palatino Linotype" w:cs="Arial"/>
        </w:rPr>
        <w:t xml:space="preserve">Atento a lo anterior, y en razón de que la </w:t>
      </w:r>
      <w:r w:rsidRPr="006C433B">
        <w:rPr>
          <w:rFonts w:ascii="Palatino Linotype" w:eastAsiaTheme="minorHAnsi" w:hAnsi="Palatino Linotype"/>
          <w:lang w:eastAsia="en-US"/>
        </w:rPr>
        <w:t>C</w:t>
      </w:r>
      <w:r w:rsidRPr="006C433B">
        <w:rPr>
          <w:rFonts w:ascii="Palatino Linotype" w:hAnsi="Palatino Linotype" w:cs="Arial"/>
        </w:rPr>
        <w:t xml:space="preserve">omisión para la Protección contra Riesgos Sanitarios del Estado de México, no se encuentra </w:t>
      </w:r>
      <w:r w:rsidR="00827A54" w:rsidRPr="006C433B">
        <w:rPr>
          <w:rFonts w:ascii="Palatino Linotype" w:hAnsi="Palatino Linotype" w:cs="Arial"/>
        </w:rPr>
        <w:t xml:space="preserve">contemplada dentro del Padrón de </w:t>
      </w:r>
      <w:r w:rsidR="00827A54" w:rsidRPr="006C433B">
        <w:rPr>
          <w:rFonts w:ascii="Palatino Linotype" w:hAnsi="Palatino Linotype" w:cs="Arial"/>
        </w:rPr>
        <w:lastRenderedPageBreak/>
        <w:t>los Sujetos Obligados en el Estado de México;</w:t>
      </w:r>
      <w:r w:rsidRPr="006C433B">
        <w:rPr>
          <w:rFonts w:ascii="Palatino Linotype" w:hAnsi="Palatino Linotype" w:cs="Arial"/>
        </w:rPr>
        <w:t xml:space="preserve"> este Órgano determina que </w:t>
      </w:r>
      <w:r w:rsidR="00A2065E" w:rsidRPr="006C433B">
        <w:rPr>
          <w:rFonts w:ascii="Palatino Linotype" w:hAnsi="Palatino Linotype" w:cs="Arial"/>
        </w:rPr>
        <w:t xml:space="preserve">el recurso de revisión al rubro anotado </w:t>
      </w:r>
      <w:r w:rsidR="000B306A" w:rsidRPr="006C433B">
        <w:rPr>
          <w:rFonts w:ascii="Palatino Linotype" w:hAnsi="Palatino Linotype" w:cs="Arial"/>
        </w:rPr>
        <w:t>queda sin materia, pues</w:t>
      </w:r>
      <w:r w:rsidR="000B306A" w:rsidRPr="006C433B">
        <w:rPr>
          <w:rFonts w:ascii="Palatino Linotype" w:hAnsi="Palatino Linotype"/>
        </w:rPr>
        <w:t xml:space="preserve">, al no </w:t>
      </w:r>
      <w:r w:rsidR="00413770" w:rsidRPr="006C433B">
        <w:rPr>
          <w:rFonts w:ascii="Palatino Linotype" w:hAnsi="Palatino Linotype"/>
        </w:rPr>
        <w:t xml:space="preserve">estar reconocido como </w:t>
      </w:r>
      <w:r w:rsidR="000B306A" w:rsidRPr="006C433B">
        <w:rPr>
          <w:rFonts w:ascii="Palatino Linotype" w:hAnsi="Palatino Linotype"/>
          <w:b/>
        </w:rPr>
        <w:t xml:space="preserve">SUJETO OBLIGADO, </w:t>
      </w:r>
      <w:r w:rsidR="000B306A" w:rsidRPr="006C433B">
        <w:rPr>
          <w:rFonts w:ascii="Palatino Linotype" w:hAnsi="Palatino Linotype"/>
        </w:rPr>
        <w:t>no existe fuente obligacional</w:t>
      </w:r>
      <w:r w:rsidR="00413770" w:rsidRPr="006C433B">
        <w:rPr>
          <w:rFonts w:ascii="Palatino Linotype" w:hAnsi="Palatino Linotype"/>
        </w:rPr>
        <w:t xml:space="preserve"> que lo constriña al cumplimiento de las disposiciones contenidas en la Ley de la materia. </w:t>
      </w:r>
      <w:r w:rsidR="000B306A" w:rsidRPr="006C433B">
        <w:rPr>
          <w:rFonts w:ascii="Palatino Linotype" w:hAnsi="Palatino Linotype"/>
        </w:rPr>
        <w:t xml:space="preserve"> </w:t>
      </w:r>
    </w:p>
    <w:p w:rsidR="000B306A" w:rsidRPr="006C433B" w:rsidRDefault="000B306A" w:rsidP="000B306A">
      <w:pPr>
        <w:spacing w:line="360" w:lineRule="auto"/>
        <w:jc w:val="both"/>
      </w:pPr>
    </w:p>
    <w:p w:rsidR="006F726A" w:rsidRPr="006C433B" w:rsidRDefault="000B306A" w:rsidP="006F726A">
      <w:pPr>
        <w:spacing w:line="360" w:lineRule="auto"/>
        <w:jc w:val="both"/>
        <w:rPr>
          <w:rFonts w:ascii="Palatino Linotype" w:hAnsi="Palatino Linotype" w:cs="Arial"/>
          <w:bCs/>
          <w:szCs w:val="22"/>
        </w:rPr>
      </w:pPr>
      <w:r w:rsidRPr="006C433B">
        <w:rPr>
          <w:rFonts w:ascii="Palatino Linotype" w:hAnsi="Palatino Linotype" w:cs="Arial"/>
          <w:bCs/>
          <w:szCs w:val="22"/>
        </w:rPr>
        <w:t>Sin embargo,</w:t>
      </w:r>
      <w:r w:rsidR="002D71D5" w:rsidRPr="006C433B">
        <w:rPr>
          <w:rFonts w:ascii="Palatino Linotype" w:hAnsi="Palatino Linotype" w:cs="Arial"/>
          <w:bCs/>
          <w:szCs w:val="22"/>
        </w:rPr>
        <w:t xml:space="preserve"> </w:t>
      </w:r>
      <w:r w:rsidRPr="006C433B">
        <w:rPr>
          <w:rFonts w:ascii="Palatino Linotype" w:hAnsi="Palatino Linotype" w:cs="Arial"/>
          <w:bCs/>
          <w:szCs w:val="22"/>
        </w:rPr>
        <w:t xml:space="preserve">y en aras de cumplir con el precepto constitucional de máxima publicidad y con fundamento en </w:t>
      </w:r>
      <w:r w:rsidR="002D71D5" w:rsidRPr="006C433B">
        <w:rPr>
          <w:rFonts w:ascii="Palatino Linotype" w:hAnsi="Palatino Linotype" w:cs="Arial"/>
          <w:bCs/>
          <w:szCs w:val="22"/>
        </w:rPr>
        <w:t>el artículo 150</w:t>
      </w:r>
      <w:r w:rsidRPr="006C433B">
        <w:rPr>
          <w:rFonts w:ascii="Palatino Linotype" w:hAnsi="Palatino Linotype" w:cs="Arial"/>
          <w:bCs/>
          <w:szCs w:val="22"/>
        </w:rPr>
        <w:t xml:space="preserve"> de la Ley de la materia, resulta importante para este Órgano Garante precisar </w:t>
      </w:r>
      <w:r w:rsidR="006F27B6" w:rsidRPr="006C433B">
        <w:rPr>
          <w:rFonts w:ascii="Palatino Linotype" w:hAnsi="Palatino Linotype" w:cs="Arial"/>
          <w:bCs/>
          <w:szCs w:val="22"/>
        </w:rPr>
        <w:t xml:space="preserve">que al ser </w:t>
      </w:r>
      <w:r w:rsidRPr="006C433B">
        <w:rPr>
          <w:rFonts w:ascii="Palatino Linotype" w:eastAsiaTheme="minorHAnsi" w:hAnsi="Palatino Linotype"/>
          <w:lang w:eastAsia="en-US"/>
        </w:rPr>
        <w:t>C</w:t>
      </w:r>
      <w:r w:rsidRPr="006C433B">
        <w:rPr>
          <w:rFonts w:ascii="Palatino Linotype" w:hAnsi="Palatino Linotype" w:cs="Arial"/>
        </w:rPr>
        <w:t>omisión para la Protección contra Riesgos Sanitarios del Estado de México, un organismo público descentralizado, sectorizado a la Secretaría de Salud del Estado de México</w:t>
      </w:r>
      <w:r w:rsidR="006F726A" w:rsidRPr="006C433B">
        <w:rPr>
          <w:rFonts w:ascii="Palatino Linotype" w:hAnsi="Palatino Linotype" w:cs="Arial"/>
        </w:rPr>
        <w:t xml:space="preserve">, se considera conveniente traer a contexto lo dispuesto en la </w:t>
      </w:r>
      <w:r w:rsidR="006F726A" w:rsidRPr="006C433B">
        <w:rPr>
          <w:rFonts w:ascii="Palatino Linotype" w:hAnsi="Palatino Linotype" w:cs="Arial"/>
          <w:bCs/>
          <w:szCs w:val="22"/>
        </w:rPr>
        <w:t>Ley Orgánica de la Administración Pública del Estado de México</w:t>
      </w:r>
      <w:r w:rsidR="00806D74" w:rsidRPr="006C433B">
        <w:rPr>
          <w:rFonts w:ascii="Palatino Linotype" w:hAnsi="Palatino Linotype" w:cs="Arial"/>
          <w:bCs/>
          <w:szCs w:val="22"/>
        </w:rPr>
        <w:t xml:space="preserve"> </w:t>
      </w:r>
      <w:r w:rsidR="006F726A" w:rsidRPr="006C433B">
        <w:rPr>
          <w:rFonts w:ascii="Palatino Linotype" w:hAnsi="Palatino Linotype" w:cs="Arial"/>
          <w:bCs/>
          <w:szCs w:val="22"/>
        </w:rPr>
        <w:t xml:space="preserve">la cual establece: </w:t>
      </w:r>
    </w:p>
    <w:p w:rsidR="006F726A" w:rsidRPr="006C433B" w:rsidRDefault="006F726A" w:rsidP="006F726A">
      <w:pPr>
        <w:spacing w:line="360" w:lineRule="auto"/>
        <w:jc w:val="both"/>
        <w:rPr>
          <w:rFonts w:ascii="Palatino Linotype" w:hAnsi="Palatino Linotype" w:cs="Arial"/>
          <w:bCs/>
          <w:szCs w:val="22"/>
        </w:rPr>
      </w:pPr>
    </w:p>
    <w:p w:rsidR="006F726A" w:rsidRPr="006C433B" w:rsidRDefault="006F726A" w:rsidP="006F726A">
      <w:pPr>
        <w:spacing w:line="276" w:lineRule="auto"/>
        <w:ind w:left="851" w:right="567"/>
        <w:jc w:val="both"/>
        <w:rPr>
          <w:rFonts w:ascii="Palatino Linotype" w:hAnsi="Palatino Linotype" w:cs="Arial"/>
          <w:bCs/>
          <w:i/>
          <w:sz w:val="22"/>
          <w:szCs w:val="22"/>
        </w:rPr>
      </w:pPr>
      <w:r w:rsidRPr="006C433B">
        <w:rPr>
          <w:rFonts w:ascii="Palatino Linotype" w:hAnsi="Palatino Linotype" w:cs="Arial"/>
          <w:b/>
          <w:bCs/>
          <w:i/>
          <w:sz w:val="22"/>
          <w:szCs w:val="22"/>
        </w:rPr>
        <w:t>“Artículo 1.-</w:t>
      </w:r>
      <w:r w:rsidRPr="006C433B">
        <w:rPr>
          <w:rFonts w:ascii="Palatino Linotype" w:hAnsi="Palatino Linotype" w:cs="Arial"/>
          <w:bCs/>
          <w:i/>
          <w:sz w:val="22"/>
          <w:szCs w:val="22"/>
        </w:rPr>
        <w:t xml:space="preserve"> La presente Ley tiene por objeto regular la organización y funcionamiento de la administración pública central y paraestatal del Estado. </w:t>
      </w:r>
    </w:p>
    <w:p w:rsidR="006F726A" w:rsidRPr="006C433B" w:rsidRDefault="006F726A" w:rsidP="006F726A">
      <w:pPr>
        <w:spacing w:line="276" w:lineRule="auto"/>
        <w:ind w:left="851" w:right="567"/>
        <w:jc w:val="both"/>
        <w:rPr>
          <w:rFonts w:ascii="Palatino Linotype" w:hAnsi="Palatino Linotype" w:cs="Arial"/>
          <w:bCs/>
          <w:i/>
          <w:sz w:val="22"/>
          <w:szCs w:val="22"/>
        </w:rPr>
      </w:pPr>
      <w:r w:rsidRPr="006C433B">
        <w:rPr>
          <w:rFonts w:ascii="Palatino Linotype" w:hAnsi="Palatino Linotype" w:cs="Arial"/>
          <w:b/>
          <w:bCs/>
          <w:i/>
          <w:sz w:val="22"/>
          <w:szCs w:val="22"/>
        </w:rPr>
        <w:t>Artículo 2.-</w:t>
      </w:r>
      <w:r w:rsidRPr="006C433B">
        <w:rPr>
          <w:rFonts w:ascii="Palatino Linotype" w:hAnsi="Palatino Linotype" w:cs="Arial"/>
          <w:bCs/>
          <w:i/>
          <w:sz w:val="22"/>
          <w:szCs w:val="22"/>
        </w:rPr>
        <w:t xml:space="preserve"> El ejercicio del Poder Ejecutivo corresponde al Gobernador del Estado, quien tendrá las atribuciones, funciones y obligaciones que le señalen: la Constitución Política de los Estados Unidos Mexicanos, la Constitución Política del Estado de México, la presente Ley y las demás disposiciones jurídicas relativas vigentes en el Estado. El Sector paraestatal, se regirá por la presente Ley y demás disposiciones que le resulten aplicables. </w:t>
      </w:r>
    </w:p>
    <w:p w:rsidR="006F726A" w:rsidRPr="006C433B" w:rsidRDefault="006F726A" w:rsidP="006F726A">
      <w:pPr>
        <w:spacing w:line="276" w:lineRule="auto"/>
        <w:ind w:left="851" w:right="567"/>
        <w:jc w:val="both"/>
        <w:rPr>
          <w:rFonts w:ascii="Palatino Linotype" w:hAnsi="Palatino Linotype" w:cs="Arial"/>
          <w:bCs/>
          <w:i/>
          <w:sz w:val="22"/>
          <w:szCs w:val="22"/>
        </w:rPr>
      </w:pPr>
      <w:r w:rsidRPr="006C433B">
        <w:rPr>
          <w:rFonts w:ascii="Palatino Linotype" w:hAnsi="Palatino Linotype" w:cs="Arial"/>
          <w:b/>
          <w:bCs/>
          <w:i/>
          <w:sz w:val="22"/>
          <w:szCs w:val="22"/>
        </w:rPr>
        <w:t>Artículo 3.-</w:t>
      </w:r>
      <w:r w:rsidRPr="006C433B">
        <w:rPr>
          <w:rFonts w:ascii="Palatino Linotype" w:hAnsi="Palatino Linotype" w:cs="Arial"/>
          <w:bCs/>
          <w:i/>
          <w:sz w:val="22"/>
          <w:szCs w:val="22"/>
        </w:rPr>
        <w:t xml:space="preserve"> Para el despacho de los asuntos que competan al Poder Ejecutivo, el Gobernador del Estado se auxiliará de las dependencias, organismos y entidades que señalen la Constitución Política del Estado, la presente Ley, el presupuesto de egresos y las demás disposiciones jurídicas vigentes en el Estado.</w:t>
      </w:r>
    </w:p>
    <w:p w:rsidR="006F726A" w:rsidRPr="006C433B" w:rsidRDefault="006F726A" w:rsidP="006F726A">
      <w:pPr>
        <w:spacing w:line="276" w:lineRule="auto"/>
        <w:ind w:left="851" w:right="567"/>
        <w:jc w:val="both"/>
        <w:rPr>
          <w:rFonts w:ascii="Palatino Linotype" w:hAnsi="Palatino Linotype"/>
          <w:i/>
          <w:sz w:val="22"/>
        </w:rPr>
      </w:pPr>
      <w:r w:rsidRPr="006C433B">
        <w:rPr>
          <w:rFonts w:ascii="Palatino Linotype" w:hAnsi="Palatino Linotype"/>
          <w:i/>
          <w:sz w:val="22"/>
        </w:rPr>
        <w:t>…</w:t>
      </w:r>
    </w:p>
    <w:p w:rsidR="006F726A" w:rsidRPr="006C433B" w:rsidRDefault="006F726A" w:rsidP="006F726A">
      <w:pPr>
        <w:ind w:left="851" w:right="850"/>
        <w:jc w:val="both"/>
        <w:rPr>
          <w:rFonts w:ascii="Palatino Linotype" w:hAnsi="Palatino Linotype" w:cs="Arial"/>
          <w:i/>
          <w:sz w:val="22"/>
        </w:rPr>
      </w:pPr>
      <w:r w:rsidRPr="006C433B">
        <w:rPr>
          <w:rFonts w:ascii="Palatino Linotype" w:hAnsi="Palatino Linotype" w:cs="Arial"/>
          <w:b/>
          <w:i/>
          <w:sz w:val="22"/>
        </w:rPr>
        <w:t>Artículo 19.-</w:t>
      </w:r>
      <w:r w:rsidRPr="006C433B">
        <w:rPr>
          <w:rFonts w:ascii="Palatino Linotype" w:hAnsi="Palatino Linotype" w:cs="Arial"/>
          <w:i/>
          <w:sz w:val="22"/>
        </w:rPr>
        <w:t xml:space="preserve"> Para el estudio, planeación y despacho de los asuntos, en los diversos ramos de la Administración Pública del Estado, </w:t>
      </w:r>
      <w:r w:rsidRPr="006C433B">
        <w:rPr>
          <w:rFonts w:ascii="Palatino Linotype" w:hAnsi="Palatino Linotype" w:cs="Arial"/>
          <w:b/>
          <w:i/>
          <w:sz w:val="22"/>
        </w:rPr>
        <w:t>auxiliarán al Titular del Ejecutivo</w:t>
      </w:r>
      <w:r w:rsidRPr="006C433B">
        <w:rPr>
          <w:rFonts w:ascii="Palatino Linotype" w:hAnsi="Palatino Linotype" w:cs="Arial"/>
          <w:i/>
          <w:sz w:val="22"/>
        </w:rPr>
        <w:t>, las siguientes dependencias:</w:t>
      </w:r>
    </w:p>
    <w:p w:rsidR="006F726A" w:rsidRPr="006C433B" w:rsidRDefault="006F726A" w:rsidP="006F726A">
      <w:pPr>
        <w:ind w:left="851" w:right="850"/>
        <w:jc w:val="both"/>
        <w:rPr>
          <w:rFonts w:ascii="Palatino Linotype" w:hAnsi="Palatino Linotype" w:cs="Arial"/>
          <w:i/>
          <w:sz w:val="22"/>
        </w:rPr>
      </w:pPr>
      <w:r w:rsidRPr="006C433B">
        <w:rPr>
          <w:rFonts w:ascii="Palatino Linotype" w:hAnsi="Palatino Linotype" w:cs="Arial"/>
          <w:i/>
          <w:sz w:val="22"/>
        </w:rPr>
        <w:lastRenderedPageBreak/>
        <w:t>…</w:t>
      </w:r>
    </w:p>
    <w:p w:rsidR="006F726A" w:rsidRPr="006C433B" w:rsidRDefault="006F726A" w:rsidP="006F726A">
      <w:pPr>
        <w:ind w:left="851" w:right="850"/>
        <w:jc w:val="both"/>
        <w:rPr>
          <w:rFonts w:ascii="Palatino Linotype" w:hAnsi="Palatino Linotype" w:cs="Arial"/>
          <w:b/>
          <w:i/>
          <w:sz w:val="22"/>
        </w:rPr>
      </w:pPr>
      <w:r w:rsidRPr="006C433B">
        <w:rPr>
          <w:rFonts w:ascii="Palatino Linotype" w:hAnsi="Palatino Linotype" w:cs="Arial"/>
          <w:b/>
          <w:i/>
          <w:sz w:val="22"/>
        </w:rPr>
        <w:t>IV. Secretaría de Salud;</w:t>
      </w:r>
      <w:r w:rsidRPr="006C433B">
        <w:rPr>
          <w:rFonts w:ascii="Palatino Linotype" w:hAnsi="Palatino Linotype" w:cs="Arial"/>
          <w:i/>
          <w:sz w:val="22"/>
        </w:rPr>
        <w:t>”</w:t>
      </w:r>
    </w:p>
    <w:p w:rsidR="006F726A" w:rsidRPr="006C433B" w:rsidRDefault="006F726A" w:rsidP="006F726A">
      <w:pPr>
        <w:ind w:left="851" w:right="850"/>
        <w:jc w:val="both"/>
        <w:rPr>
          <w:rFonts w:ascii="Palatino Linotype" w:hAnsi="Palatino Linotype" w:cs="Arial"/>
          <w:i/>
          <w:sz w:val="22"/>
        </w:rPr>
      </w:pPr>
      <w:r w:rsidRPr="006C433B">
        <w:rPr>
          <w:rFonts w:ascii="Palatino Linotype" w:hAnsi="Palatino Linotype" w:cs="Arial"/>
          <w:i/>
          <w:sz w:val="22"/>
        </w:rPr>
        <w:t>(Énfasis añadido)</w:t>
      </w:r>
    </w:p>
    <w:p w:rsidR="006F726A" w:rsidRPr="006C433B" w:rsidRDefault="006F726A" w:rsidP="006F726A">
      <w:pPr>
        <w:spacing w:line="276" w:lineRule="auto"/>
        <w:ind w:left="851" w:right="567"/>
        <w:jc w:val="both"/>
        <w:rPr>
          <w:rFonts w:ascii="Palatino Linotype" w:hAnsi="Palatino Linotype"/>
          <w:i/>
          <w:sz w:val="22"/>
        </w:rPr>
      </w:pPr>
      <w:r w:rsidRPr="006C433B">
        <w:rPr>
          <w:rFonts w:ascii="Palatino Linotype" w:hAnsi="Palatino Linotype"/>
          <w:i/>
          <w:sz w:val="22"/>
        </w:rPr>
        <w:t>…</w:t>
      </w:r>
    </w:p>
    <w:p w:rsidR="006F726A" w:rsidRPr="006C433B" w:rsidRDefault="006F726A" w:rsidP="006F726A">
      <w:pPr>
        <w:spacing w:line="276" w:lineRule="auto"/>
        <w:ind w:left="851" w:right="567"/>
        <w:jc w:val="both"/>
        <w:rPr>
          <w:rFonts w:ascii="Palatino Linotype" w:hAnsi="Palatino Linotype" w:cs="Arial"/>
          <w:bCs/>
          <w:i/>
          <w:sz w:val="22"/>
          <w:szCs w:val="22"/>
        </w:rPr>
      </w:pPr>
      <w:r w:rsidRPr="006C433B">
        <w:rPr>
          <w:rFonts w:ascii="Palatino Linotype" w:hAnsi="Palatino Linotype" w:cs="Arial"/>
          <w:b/>
          <w:bCs/>
          <w:i/>
          <w:sz w:val="22"/>
          <w:szCs w:val="22"/>
        </w:rPr>
        <w:t>Artículo 25.-</w:t>
      </w:r>
      <w:r w:rsidRPr="006C433B">
        <w:rPr>
          <w:rFonts w:ascii="Palatino Linotype" w:hAnsi="Palatino Linotype" w:cs="Arial"/>
          <w:bCs/>
          <w:i/>
          <w:sz w:val="22"/>
          <w:szCs w:val="22"/>
        </w:rPr>
        <w:t xml:space="preserve"> La </w:t>
      </w:r>
      <w:r w:rsidRPr="006C433B">
        <w:rPr>
          <w:rFonts w:ascii="Palatino Linotype" w:hAnsi="Palatino Linotype" w:cs="Arial"/>
          <w:b/>
          <w:bCs/>
          <w:i/>
          <w:sz w:val="22"/>
          <w:szCs w:val="22"/>
        </w:rPr>
        <w:t>Secretaría de Salud</w:t>
      </w:r>
      <w:r w:rsidRPr="006C433B">
        <w:rPr>
          <w:rFonts w:ascii="Palatino Linotype" w:hAnsi="Palatino Linotype" w:cs="Arial"/>
          <w:bCs/>
          <w:i/>
          <w:sz w:val="22"/>
          <w:szCs w:val="22"/>
        </w:rPr>
        <w:t xml:space="preserve"> es la dependencia encargada de conducir la política estatal en materia de salud en los términos de la legislación aplicable.”</w:t>
      </w:r>
    </w:p>
    <w:p w:rsidR="006F726A" w:rsidRPr="006C433B" w:rsidRDefault="006F726A" w:rsidP="006F726A">
      <w:pPr>
        <w:spacing w:line="360" w:lineRule="auto"/>
        <w:jc w:val="both"/>
        <w:rPr>
          <w:rFonts w:ascii="Palatino Linotype" w:hAnsi="Palatino Linotype"/>
        </w:rPr>
      </w:pPr>
    </w:p>
    <w:p w:rsidR="006F726A" w:rsidRPr="006C433B" w:rsidRDefault="006F726A" w:rsidP="006F726A">
      <w:pPr>
        <w:spacing w:line="360" w:lineRule="auto"/>
        <w:jc w:val="both"/>
        <w:rPr>
          <w:rFonts w:ascii="Palatino Linotype" w:hAnsi="Palatino Linotype"/>
        </w:rPr>
      </w:pPr>
      <w:r w:rsidRPr="006C433B">
        <w:rPr>
          <w:rFonts w:ascii="Palatino Linotype" w:hAnsi="Palatino Linotype"/>
        </w:rPr>
        <w:t>De igual forma, el Reglamento Interior de la Secretaría de Salud, destaca en lo conducente:</w:t>
      </w:r>
    </w:p>
    <w:p w:rsidR="006F726A" w:rsidRPr="006C433B" w:rsidRDefault="006F726A" w:rsidP="006F726A">
      <w:pPr>
        <w:spacing w:line="360" w:lineRule="auto"/>
        <w:jc w:val="both"/>
        <w:rPr>
          <w:rFonts w:ascii="Palatino Linotype" w:hAnsi="Palatino Linotype"/>
        </w:rPr>
      </w:pP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w:t>
      </w:r>
      <w:r w:rsidRPr="006C433B">
        <w:rPr>
          <w:rFonts w:ascii="Palatino Linotype" w:hAnsi="Palatino Linotype"/>
          <w:b/>
          <w:i/>
          <w:sz w:val="22"/>
          <w:szCs w:val="22"/>
        </w:rPr>
        <w:t xml:space="preserve">Artículo 1. </w:t>
      </w:r>
      <w:r w:rsidRPr="006C433B">
        <w:rPr>
          <w:rFonts w:ascii="Palatino Linotype" w:hAnsi="Palatino Linotype"/>
          <w:i/>
          <w:sz w:val="22"/>
          <w:szCs w:val="22"/>
        </w:rPr>
        <w:t>El presente Reglamento tiene por objeto regular la organización y funcionamiento de la Secretaría de Salud.</w:t>
      </w:r>
    </w:p>
    <w:p w:rsidR="006F726A" w:rsidRPr="006C433B" w:rsidRDefault="006F726A" w:rsidP="006F726A">
      <w:pPr>
        <w:spacing w:line="276" w:lineRule="auto"/>
        <w:ind w:left="851" w:right="567"/>
        <w:jc w:val="both"/>
        <w:rPr>
          <w:rFonts w:ascii="Palatino Linotype" w:hAnsi="Palatino Linotype"/>
          <w:b/>
          <w:i/>
          <w:sz w:val="22"/>
          <w:szCs w:val="22"/>
        </w:rPr>
      </w:pP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b/>
          <w:i/>
          <w:sz w:val="22"/>
          <w:szCs w:val="22"/>
        </w:rPr>
        <w:t>Artículo 2.</w:t>
      </w:r>
      <w:r w:rsidRPr="006C433B">
        <w:rPr>
          <w:rFonts w:ascii="Palatino Linotype" w:hAnsi="Palatino Linotype"/>
          <w:i/>
          <w:sz w:val="22"/>
          <w:szCs w:val="22"/>
        </w:rPr>
        <w:t xml:space="preserve"> La Secretaría de Salud tiene a su cargo el despacho de los asuntos que le encomiendan la Ley Orgánica de la Administración Pública del Estado de México, el Libro Segundo del Código Administrativo del Estado de México, el Reglamento de Salud del Estado de México y en otras leyes, reglamentos, decretos, acuerdos y demás disposiciones que expida el Gobernador Constitucional del Estado de México o aquellos que por razón de sus atribuciones le correspondan.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b/>
          <w:i/>
          <w:sz w:val="22"/>
          <w:szCs w:val="22"/>
        </w:rPr>
        <w:t xml:space="preserve">Artículo 3. </w:t>
      </w:r>
      <w:r w:rsidRPr="006C433B">
        <w:rPr>
          <w:rFonts w:ascii="Palatino Linotype" w:hAnsi="Palatino Linotype"/>
          <w:i/>
          <w:sz w:val="22"/>
          <w:szCs w:val="22"/>
        </w:rPr>
        <w:t xml:space="preserve">Para el estudio, planeación y despacho de los asuntos de su competencia, así como para atender las funciones de control y evaluación que le corresponden, la Secretaría contará con un Secretario, quien se auxiliará de las unidades administrativas siguientes: </w:t>
      </w:r>
    </w:p>
    <w:p w:rsidR="006F726A" w:rsidRPr="006C433B" w:rsidRDefault="006F726A" w:rsidP="006F726A">
      <w:pPr>
        <w:spacing w:line="276" w:lineRule="auto"/>
        <w:ind w:left="851" w:right="567"/>
        <w:jc w:val="both"/>
        <w:rPr>
          <w:rFonts w:ascii="Palatino Linotype" w:hAnsi="Palatino Linotype"/>
          <w:i/>
          <w:sz w:val="22"/>
          <w:szCs w:val="22"/>
        </w:rPr>
      </w:pP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I. Unidad de Estudios y Proyectos Especiales.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II. Oficina Ejecutiva de Vinculación Interinstitucional. </w:t>
      </w:r>
    </w:p>
    <w:p w:rsidR="006F726A" w:rsidRPr="006C433B" w:rsidRDefault="006F726A" w:rsidP="006F726A">
      <w:pPr>
        <w:spacing w:line="276" w:lineRule="auto"/>
        <w:ind w:left="851" w:right="567"/>
        <w:jc w:val="both"/>
        <w:rPr>
          <w:rFonts w:ascii="Palatino Linotype" w:hAnsi="Palatino Linotype"/>
          <w:b/>
          <w:i/>
          <w:sz w:val="22"/>
          <w:szCs w:val="22"/>
        </w:rPr>
      </w:pPr>
      <w:r w:rsidRPr="006C433B">
        <w:rPr>
          <w:rFonts w:ascii="Palatino Linotype" w:hAnsi="Palatino Linotype"/>
          <w:b/>
          <w:i/>
          <w:sz w:val="22"/>
          <w:szCs w:val="22"/>
        </w:rPr>
        <w:t xml:space="preserve">III. Coordinación Jurídica.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IV. Coordinación Administrativa.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V. Coordinación de Hospitales de Alta Especialidad.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VI. Coordinación Estatal de Lactancia Materna y Bancos de Leche.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 xml:space="preserve">VII. Coordinación de Voluntades Anticipadas. </w:t>
      </w:r>
    </w:p>
    <w:p w:rsidR="006F726A" w:rsidRPr="006C433B" w:rsidRDefault="006F726A" w:rsidP="006F726A">
      <w:pPr>
        <w:spacing w:line="276" w:lineRule="auto"/>
        <w:ind w:left="851" w:right="567"/>
        <w:jc w:val="both"/>
        <w:rPr>
          <w:rFonts w:ascii="Palatino Linotype" w:hAnsi="Palatino Linotype"/>
          <w:i/>
          <w:sz w:val="22"/>
          <w:szCs w:val="22"/>
        </w:rPr>
      </w:pPr>
      <w:proofErr w:type="spellStart"/>
      <w:r w:rsidRPr="006C433B">
        <w:rPr>
          <w:rFonts w:ascii="Palatino Linotype" w:hAnsi="Palatino Linotype"/>
          <w:i/>
          <w:sz w:val="22"/>
          <w:szCs w:val="22"/>
        </w:rPr>
        <w:t>VIII.Contraloría</w:t>
      </w:r>
      <w:proofErr w:type="spellEnd"/>
      <w:r w:rsidRPr="006C433B">
        <w:rPr>
          <w:rFonts w:ascii="Palatino Linotype" w:hAnsi="Palatino Linotype"/>
          <w:i/>
          <w:sz w:val="22"/>
          <w:szCs w:val="22"/>
        </w:rPr>
        <w:t xml:space="preserve"> Interna. </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lastRenderedPageBreak/>
        <w:t>La Secretaría se auxiliará de los organismos auxiliares que le sean sectorizados, en términos de las disposiciones aplicables.</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b/>
          <w:i/>
          <w:sz w:val="22"/>
          <w:szCs w:val="22"/>
        </w:rPr>
        <w:t>Artículo 9.</w:t>
      </w:r>
      <w:r w:rsidRPr="006C433B">
        <w:rPr>
          <w:rFonts w:ascii="Palatino Linotype" w:hAnsi="Palatino Linotype"/>
          <w:i/>
          <w:sz w:val="22"/>
          <w:szCs w:val="22"/>
        </w:rPr>
        <w:t xml:space="preserve"> Corresponde a la Coordinación Jurídica las atribuciones siguientes:</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w:t>
      </w:r>
    </w:p>
    <w:p w:rsidR="006F726A" w:rsidRPr="006C433B" w:rsidRDefault="006F726A" w:rsidP="006F726A">
      <w:pPr>
        <w:spacing w:line="276" w:lineRule="auto"/>
        <w:ind w:left="851" w:right="567"/>
        <w:jc w:val="both"/>
        <w:rPr>
          <w:rFonts w:ascii="Palatino Linotype" w:hAnsi="Palatino Linotype"/>
          <w:i/>
          <w:sz w:val="22"/>
          <w:szCs w:val="22"/>
        </w:rPr>
      </w:pPr>
      <w:r w:rsidRPr="006C433B">
        <w:rPr>
          <w:rFonts w:ascii="Palatino Linotype" w:hAnsi="Palatino Linotype"/>
          <w:i/>
          <w:sz w:val="22"/>
          <w:szCs w:val="22"/>
        </w:rPr>
        <w:t>XII. Mantener estrecha comunicación con los organismos descentralizados, sectorizados a la Secretaría, así como con la Consejería Jurídica del Gobierno del Estado de México.”</w:t>
      </w:r>
    </w:p>
    <w:p w:rsidR="006F726A" w:rsidRPr="006C433B" w:rsidRDefault="006F726A" w:rsidP="006F726A">
      <w:pPr>
        <w:spacing w:line="276" w:lineRule="auto"/>
        <w:ind w:right="567"/>
        <w:jc w:val="both"/>
        <w:rPr>
          <w:rFonts w:ascii="Palatino Linotype" w:hAnsi="Palatino Linotype"/>
          <w:i/>
          <w:sz w:val="22"/>
          <w:szCs w:val="22"/>
        </w:rPr>
      </w:pPr>
    </w:p>
    <w:p w:rsidR="0063607D" w:rsidRPr="006C433B" w:rsidRDefault="006F726A" w:rsidP="006F726A">
      <w:pPr>
        <w:spacing w:line="360" w:lineRule="auto"/>
        <w:jc w:val="both"/>
        <w:rPr>
          <w:rFonts w:ascii="Palatino Linotype" w:hAnsi="Palatino Linotype" w:cs="Arial"/>
        </w:rPr>
      </w:pPr>
      <w:r w:rsidRPr="006C433B">
        <w:rPr>
          <w:rFonts w:ascii="Palatino Linotype" w:hAnsi="Palatino Linotype" w:cs="Arial"/>
        </w:rPr>
        <w:t>De lo anterior, se desprende la Secretaría de Salud, es la encargada de conducir la política estatal en materia de salud en los términos de la legislación aplicable, la cual se auxiliará entre otras unidades administrativas de la Coordinación Jur</w:t>
      </w:r>
      <w:r w:rsidR="0063607D" w:rsidRPr="006C433B">
        <w:rPr>
          <w:rFonts w:ascii="Palatino Linotype" w:hAnsi="Palatino Linotype" w:cs="Arial"/>
        </w:rPr>
        <w:t xml:space="preserve">ídica, misma que </w:t>
      </w:r>
      <w:r w:rsidRPr="006C433B">
        <w:rPr>
          <w:rFonts w:ascii="Palatino Linotype" w:hAnsi="Palatino Linotype" w:cs="Arial"/>
        </w:rPr>
        <w:t xml:space="preserve">tiene entre sus atribuciones el mantener comunicación con los organismos descentralizados sectorizados de la Secretaría de Salud; atento a ello, y </w:t>
      </w:r>
      <w:r w:rsidR="0063607D" w:rsidRPr="006C433B">
        <w:rPr>
          <w:rFonts w:ascii="Palatino Linotype" w:hAnsi="Palatino Linotype" w:cs="Arial"/>
        </w:rPr>
        <w:t>derivado de la consulta realizada a</w:t>
      </w:r>
      <w:r w:rsidRPr="006C433B">
        <w:rPr>
          <w:rFonts w:ascii="Palatino Linotype" w:hAnsi="Palatino Linotype" w:cs="Arial"/>
        </w:rPr>
        <w:t>l presupuesto asignado</w:t>
      </w:r>
      <w:r w:rsidR="0063607D" w:rsidRPr="006C433B">
        <w:rPr>
          <w:rFonts w:ascii="Palatino Linotype" w:hAnsi="Palatino Linotype" w:cs="Arial"/>
        </w:rPr>
        <w:t xml:space="preserve"> tanto para el año dos mil dieciséis como dos mil </w:t>
      </w:r>
      <w:r w:rsidR="00A834CF">
        <w:rPr>
          <w:rFonts w:ascii="Palatino Linotype" w:hAnsi="Palatino Linotype" w:cs="Arial"/>
        </w:rPr>
        <w:t>diecisiete</w:t>
      </w:r>
      <w:r w:rsidR="0063607D" w:rsidRPr="006C433B">
        <w:rPr>
          <w:rFonts w:ascii="Palatino Linotype" w:hAnsi="Palatino Linotype" w:cs="Arial"/>
        </w:rPr>
        <w:t xml:space="preserve">, visible en la página electrónica </w:t>
      </w:r>
      <w:hyperlink r:id="rId11" w:history="1">
        <w:r w:rsidR="0063607D" w:rsidRPr="006C433B">
          <w:rPr>
            <w:rStyle w:val="Hipervnculo"/>
            <w:rFonts w:ascii="Palatino Linotype" w:hAnsi="Palatino Linotype" w:cs="Arial"/>
          </w:rPr>
          <w:t>https://www.ipomex.org.mx/ipo/portal/salud/presupuesto.web</w:t>
        </w:r>
      </w:hyperlink>
      <w:r w:rsidR="0063607D" w:rsidRPr="006C433B">
        <w:rPr>
          <w:rFonts w:ascii="Palatino Linotype" w:hAnsi="Palatino Linotype" w:cs="Arial"/>
        </w:rPr>
        <w:t xml:space="preserve"> se observa </w:t>
      </w:r>
      <w:r w:rsidR="008676A9" w:rsidRPr="006C433B">
        <w:rPr>
          <w:rFonts w:ascii="Palatino Linotype" w:hAnsi="Palatino Linotype" w:cs="Arial"/>
        </w:rPr>
        <w:t xml:space="preserve">que se tiene contemplada a la </w:t>
      </w:r>
      <w:r w:rsidR="008676A9" w:rsidRPr="006C433B">
        <w:rPr>
          <w:rFonts w:ascii="Palatino Linotype" w:eastAsiaTheme="minorHAnsi" w:hAnsi="Palatino Linotype"/>
          <w:lang w:eastAsia="en-US"/>
        </w:rPr>
        <w:t>C</w:t>
      </w:r>
      <w:r w:rsidR="008676A9" w:rsidRPr="006C433B">
        <w:rPr>
          <w:rFonts w:ascii="Palatino Linotype" w:hAnsi="Palatino Linotype" w:cs="Arial"/>
        </w:rPr>
        <w:t>omisión para la Protección contra Riesgos Sanitarios del Estado de México, tal como se advierte en las siguientes imágenes</w:t>
      </w:r>
      <w:r w:rsidR="0063607D" w:rsidRPr="006C433B">
        <w:rPr>
          <w:rFonts w:ascii="Palatino Linotype" w:hAnsi="Palatino Linotype" w:cs="Arial"/>
        </w:rPr>
        <w:t xml:space="preserve">: </w:t>
      </w:r>
    </w:p>
    <w:p w:rsidR="0063607D" w:rsidRPr="006C433B" w:rsidRDefault="0063607D" w:rsidP="006F726A">
      <w:pPr>
        <w:spacing w:line="360" w:lineRule="auto"/>
        <w:jc w:val="both"/>
        <w:rPr>
          <w:rFonts w:ascii="Palatino Linotype" w:hAnsi="Palatino Linotype" w:cs="Arial"/>
        </w:rPr>
      </w:pPr>
      <w:r w:rsidRPr="006C433B">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481965</wp:posOffset>
                </wp:positionH>
                <wp:positionV relativeFrom="paragraph">
                  <wp:posOffset>1219835</wp:posOffset>
                </wp:positionV>
                <wp:extent cx="1722120" cy="304800"/>
                <wp:effectExtent l="76200" t="38100" r="68580" b="95250"/>
                <wp:wrapNone/>
                <wp:docPr id="6" name="Rectángulo redondeado 6"/>
                <wp:cNvGraphicFramePr/>
                <a:graphic xmlns:a="http://schemas.openxmlformats.org/drawingml/2006/main">
                  <a:graphicData uri="http://schemas.microsoft.com/office/word/2010/wordprocessingShape">
                    <wps:wsp>
                      <wps:cNvSpPr/>
                      <wps:spPr>
                        <a:xfrm>
                          <a:off x="0" y="0"/>
                          <a:ext cx="1722120" cy="3048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6259AC" id="Rectángulo redondeado 6" o:spid="_x0000_s1026" style="position:absolute;margin-left:37.95pt;margin-top:96.05pt;width:135.6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" filled="f" strokecolor="red" strokeweight="2.25pt">
                <v:shadow on="t" color="black" opacity="22937f" origin=",.5" offset="0,.63889mm"/>
              </v:roundrect>
            </w:pict>
          </mc:Fallback>
        </mc:AlternateContent>
      </w:r>
      <w:r w:rsidRPr="006C433B">
        <w:rPr>
          <w:rFonts w:ascii="Palatino Linotype" w:hAnsi="Palatino Linotype" w:cs="Arial"/>
          <w:noProof/>
          <w:lang w:val="es-MX" w:eastAsia="es-MX"/>
        </w:rPr>
        <w:drawing>
          <wp:inline distT="0" distB="0" distL="0" distR="0">
            <wp:extent cx="5791835" cy="25755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575560"/>
                    </a:xfrm>
                    <a:prstGeom prst="rect">
                      <a:avLst/>
                    </a:prstGeom>
                  </pic:spPr>
                </pic:pic>
              </a:graphicData>
            </a:graphic>
          </wp:inline>
        </w:drawing>
      </w:r>
    </w:p>
    <w:p w:rsidR="0063607D" w:rsidRPr="006C433B" w:rsidRDefault="0063607D" w:rsidP="006F726A">
      <w:pPr>
        <w:spacing w:line="360" w:lineRule="auto"/>
        <w:jc w:val="both"/>
        <w:rPr>
          <w:rFonts w:ascii="Palatino Linotype" w:hAnsi="Palatino Linotype" w:cs="Arial"/>
        </w:rPr>
      </w:pPr>
      <w:r w:rsidRPr="006C433B">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459105</wp:posOffset>
                </wp:positionH>
                <wp:positionV relativeFrom="paragraph">
                  <wp:posOffset>1366520</wp:posOffset>
                </wp:positionV>
                <wp:extent cx="1607820" cy="457200"/>
                <wp:effectExtent l="76200" t="38100" r="68580" b="95250"/>
                <wp:wrapNone/>
                <wp:docPr id="8" name="Rectángulo redondeado 8"/>
                <wp:cNvGraphicFramePr/>
                <a:graphic xmlns:a="http://schemas.openxmlformats.org/drawingml/2006/main">
                  <a:graphicData uri="http://schemas.microsoft.com/office/word/2010/wordprocessingShape">
                    <wps:wsp>
                      <wps:cNvSpPr/>
                      <wps:spPr>
                        <a:xfrm>
                          <a:off x="0" y="0"/>
                          <a:ext cx="1607820" cy="4572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5E9B0E" id="Rectángulo redondeado 8" o:spid="_x0000_s1026" style="position:absolute;margin-left:36.15pt;margin-top:107.6pt;width:126.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" filled="f" strokecolor="red" strokeweight="2.25pt">
                <v:shadow on="t" color="black" opacity="22937f" origin=",.5" offset="0,.63889mm"/>
              </v:roundrect>
            </w:pict>
          </mc:Fallback>
        </mc:AlternateContent>
      </w:r>
      <w:r w:rsidRPr="006C433B">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908685</wp:posOffset>
                </wp:positionH>
                <wp:positionV relativeFrom="paragraph">
                  <wp:posOffset>3270886</wp:posOffset>
                </wp:positionV>
                <wp:extent cx="419100" cy="45719"/>
                <wp:effectExtent l="38100" t="38100" r="38100" b="126365"/>
                <wp:wrapNone/>
                <wp:docPr id="7" name="Conector recto de flecha 7"/>
                <wp:cNvGraphicFramePr/>
                <a:graphic xmlns:a="http://schemas.openxmlformats.org/drawingml/2006/main">
                  <a:graphicData uri="http://schemas.microsoft.com/office/word/2010/wordprocessingShape">
                    <wps:wsp>
                      <wps:cNvCnPr/>
                      <wps:spPr>
                        <a:xfrm>
                          <a:off x="0" y="0"/>
                          <a:ext cx="419100" cy="45719"/>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A804E1" id="_x0000_t32" coordsize="21600,21600" o:spt="32" o:oned="t" path="m,l21600,21600e" filled="f">
                <v:path arrowok="t" fillok="f" o:connecttype="none"/>
                <o:lock v:ext="edit" shapetype="t"/>
              </v:shapetype>
              <v:shape id="Conector recto de flecha 7" o:spid="_x0000_s1026" type="#_x0000_t32" style="position:absolute;margin-left:71.55pt;margin-top:257.55pt;width:33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" strokecolor="red" strokeweight="2pt">
                <v:stroke endarrow="block"/>
                <v:shadow on="t" color="black" opacity="24903f" origin=",.5" offset="0,.55556mm"/>
              </v:shape>
            </w:pict>
          </mc:Fallback>
        </mc:AlternateContent>
      </w:r>
      <w:r w:rsidRPr="006C433B">
        <w:rPr>
          <w:rFonts w:ascii="Palatino Linotype" w:hAnsi="Palatino Linotype" w:cs="Arial"/>
          <w:noProof/>
          <w:lang w:val="es-MX" w:eastAsia="es-MX"/>
        </w:rPr>
        <w:drawing>
          <wp:inline distT="0" distB="0" distL="0" distR="0">
            <wp:extent cx="5791835" cy="35502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3550285"/>
                    </a:xfrm>
                    <a:prstGeom prst="rect">
                      <a:avLst/>
                    </a:prstGeom>
                  </pic:spPr>
                </pic:pic>
              </a:graphicData>
            </a:graphic>
          </wp:inline>
        </w:drawing>
      </w:r>
    </w:p>
    <w:p w:rsidR="0063607D" w:rsidRPr="006C433B" w:rsidRDefault="0063607D" w:rsidP="006F726A">
      <w:pPr>
        <w:spacing w:line="360" w:lineRule="auto"/>
        <w:jc w:val="both"/>
        <w:rPr>
          <w:rFonts w:ascii="Palatino Linotype" w:hAnsi="Palatino Linotype" w:cs="Arial"/>
        </w:rPr>
      </w:pPr>
      <w:r w:rsidRPr="006C433B">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85725</wp:posOffset>
                </wp:positionH>
                <wp:positionV relativeFrom="paragraph">
                  <wp:posOffset>3054985</wp:posOffset>
                </wp:positionV>
                <wp:extent cx="5615940" cy="137160"/>
                <wp:effectExtent l="57150" t="19050" r="60960" b="91440"/>
                <wp:wrapNone/>
                <wp:docPr id="14" name="Rectángulo redondeado 14"/>
                <wp:cNvGraphicFramePr/>
                <a:graphic xmlns:a="http://schemas.openxmlformats.org/drawingml/2006/main">
                  <a:graphicData uri="http://schemas.microsoft.com/office/word/2010/wordprocessingShape">
                    <wps:wsp>
                      <wps:cNvSpPr/>
                      <wps:spPr>
                        <a:xfrm>
                          <a:off x="0" y="0"/>
                          <a:ext cx="5615940" cy="13716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F3525A" id="Rectángulo redondeado 14" o:spid="_x0000_s1026" style="position:absolute;margin-left:6.75pt;margin-top:240.55pt;width:442.2pt;height:10.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" filled="f" strokecolor="red" strokeweight="1.5pt">
                <v:shadow on="t" color="black" opacity="22937f" origin=",.5" offset="0,.63889mm"/>
              </v:roundrect>
            </w:pict>
          </mc:Fallback>
        </mc:AlternateContent>
      </w:r>
      <w:r w:rsidRPr="006C433B">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1906905</wp:posOffset>
                </wp:positionH>
                <wp:positionV relativeFrom="paragraph">
                  <wp:posOffset>151765</wp:posOffset>
                </wp:positionV>
                <wp:extent cx="1821180" cy="350520"/>
                <wp:effectExtent l="57150" t="19050" r="45720" b="87630"/>
                <wp:wrapNone/>
                <wp:docPr id="13" name="Elipse 13"/>
                <wp:cNvGraphicFramePr/>
                <a:graphic xmlns:a="http://schemas.openxmlformats.org/drawingml/2006/main">
                  <a:graphicData uri="http://schemas.microsoft.com/office/word/2010/wordprocessingShape">
                    <wps:wsp>
                      <wps:cNvSpPr/>
                      <wps:spPr>
                        <a:xfrm>
                          <a:off x="0" y="0"/>
                          <a:ext cx="1821180" cy="35052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244D0" id="Elipse 13" o:spid="_x0000_s1026" style="position:absolute;margin-left:150.15pt;margin-top:11.95pt;width:143.4pt;height:2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" filled="f" strokecolor="red" strokeweight="1.5pt">
                <v:shadow on="t" color="black" opacity="22937f" origin=",.5" offset="0,.63889mm"/>
              </v:oval>
            </w:pict>
          </mc:Fallback>
        </mc:AlternateContent>
      </w:r>
      <w:r w:rsidRPr="006C433B">
        <w:rPr>
          <w:rFonts w:ascii="Palatino Linotype" w:hAnsi="Palatino Linotype" w:cs="Arial"/>
          <w:noProof/>
          <w:lang w:val="es-MX" w:eastAsia="es-MX"/>
        </w:rPr>
        <w:drawing>
          <wp:inline distT="0" distB="0" distL="0" distR="0">
            <wp:extent cx="5791835" cy="3665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665220"/>
                    </a:xfrm>
                    <a:prstGeom prst="rect">
                      <a:avLst/>
                    </a:prstGeom>
                  </pic:spPr>
                </pic:pic>
              </a:graphicData>
            </a:graphic>
          </wp:inline>
        </w:drawing>
      </w:r>
    </w:p>
    <w:p w:rsidR="0063607D" w:rsidRPr="006C433B" w:rsidRDefault="0063607D" w:rsidP="006F726A">
      <w:pPr>
        <w:spacing w:line="360" w:lineRule="auto"/>
        <w:jc w:val="both"/>
        <w:rPr>
          <w:rFonts w:ascii="Palatino Linotype" w:hAnsi="Palatino Linotype" w:cs="Arial"/>
        </w:rPr>
      </w:pPr>
      <w:r w:rsidRPr="006C433B">
        <w:rPr>
          <w:rFonts w:ascii="Palatino Linotype"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1038225</wp:posOffset>
                </wp:positionH>
                <wp:positionV relativeFrom="paragraph">
                  <wp:posOffset>3408680</wp:posOffset>
                </wp:positionV>
                <wp:extent cx="304800" cy="68580"/>
                <wp:effectExtent l="38100" t="38100" r="57150" b="121920"/>
                <wp:wrapNone/>
                <wp:docPr id="16" name="Conector recto de flecha 16"/>
                <wp:cNvGraphicFramePr/>
                <a:graphic xmlns:a="http://schemas.openxmlformats.org/drawingml/2006/main">
                  <a:graphicData uri="http://schemas.microsoft.com/office/word/2010/wordprocessingShape">
                    <wps:wsp>
                      <wps:cNvCnPr/>
                      <wps:spPr>
                        <a:xfrm>
                          <a:off x="0" y="0"/>
                          <a:ext cx="304800" cy="6858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BC0133" id="Conector recto de flecha 16" o:spid="_x0000_s1026" type="#_x0000_t32" style="position:absolute;margin-left:81.75pt;margin-top:268.4pt;width:24pt;height:5.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" strokecolor="red" strokeweight="2pt">
                <v:stroke endarrow="block"/>
                <v:shadow on="t" color="black" opacity="24903f" origin=",.5" offset="0,.55556mm"/>
              </v:shape>
            </w:pict>
          </mc:Fallback>
        </mc:AlternateContent>
      </w:r>
      <w:r w:rsidRPr="006C433B">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390525</wp:posOffset>
                </wp:positionH>
                <wp:positionV relativeFrom="paragraph">
                  <wp:posOffset>1358900</wp:posOffset>
                </wp:positionV>
                <wp:extent cx="1798320" cy="441960"/>
                <wp:effectExtent l="76200" t="38100" r="68580" b="91440"/>
                <wp:wrapNone/>
                <wp:docPr id="15" name="Rectángulo redondeado 15"/>
                <wp:cNvGraphicFramePr/>
                <a:graphic xmlns:a="http://schemas.openxmlformats.org/drawingml/2006/main">
                  <a:graphicData uri="http://schemas.microsoft.com/office/word/2010/wordprocessingShape">
                    <wps:wsp>
                      <wps:cNvSpPr/>
                      <wps:spPr>
                        <a:xfrm>
                          <a:off x="0" y="0"/>
                          <a:ext cx="1798320" cy="44196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864D9B" id="Rectángulo redondeado 15" o:spid="_x0000_s1026" style="position:absolute;margin-left:30.75pt;margin-top:107pt;width:141.6pt;height:34.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" filled="f" strokecolor="red" strokeweight="2.25pt">
                <v:shadow on="t" color="black" opacity="22937f" origin=",.5" offset="0,.63889mm"/>
              </v:roundrect>
            </w:pict>
          </mc:Fallback>
        </mc:AlternateContent>
      </w:r>
      <w:r w:rsidRPr="006C433B">
        <w:rPr>
          <w:rFonts w:ascii="Palatino Linotype" w:hAnsi="Palatino Linotype" w:cs="Arial"/>
          <w:noProof/>
          <w:lang w:val="es-MX" w:eastAsia="es-MX"/>
        </w:rPr>
        <w:drawing>
          <wp:inline distT="0" distB="0" distL="0" distR="0">
            <wp:extent cx="5791835" cy="36722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672205"/>
                    </a:xfrm>
                    <a:prstGeom prst="rect">
                      <a:avLst/>
                    </a:prstGeom>
                  </pic:spPr>
                </pic:pic>
              </a:graphicData>
            </a:graphic>
          </wp:inline>
        </w:drawing>
      </w:r>
      <w:r w:rsidRPr="006C433B">
        <w:rPr>
          <w:rFonts w:ascii="Palatino Linotype" w:hAnsi="Palatino Linotype" w:cs="Arial"/>
          <w:noProof/>
          <w:lang w:val="es-MX" w:eastAsia="es-MX"/>
        </w:rPr>
        <w:drawing>
          <wp:inline distT="0" distB="0" distL="0" distR="0">
            <wp:extent cx="5791835" cy="35814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581400"/>
                    </a:xfrm>
                    <a:prstGeom prst="rect">
                      <a:avLst/>
                    </a:prstGeom>
                  </pic:spPr>
                </pic:pic>
              </a:graphicData>
            </a:graphic>
          </wp:inline>
        </w:drawing>
      </w:r>
    </w:p>
    <w:p w:rsidR="00CD7F75" w:rsidRPr="006C433B" w:rsidRDefault="008676A9" w:rsidP="008676A9">
      <w:pPr>
        <w:spacing w:line="360" w:lineRule="auto"/>
        <w:jc w:val="both"/>
        <w:rPr>
          <w:rFonts w:ascii="Palatino Linotype" w:hAnsi="Palatino Linotype" w:cs="Arial"/>
        </w:rPr>
      </w:pPr>
      <w:r w:rsidRPr="006C433B">
        <w:rPr>
          <w:rFonts w:ascii="Palatino Linotype" w:hAnsi="Palatino Linotype" w:cs="Arial"/>
          <w:bCs/>
          <w:szCs w:val="22"/>
        </w:rPr>
        <w:lastRenderedPageBreak/>
        <w:t xml:space="preserve">Este Órgano Garante, orienta al </w:t>
      </w:r>
      <w:r w:rsidRPr="006C433B">
        <w:rPr>
          <w:rFonts w:ascii="Palatino Linotype" w:hAnsi="Palatino Linotype" w:cs="Arial"/>
          <w:b/>
          <w:bCs/>
          <w:szCs w:val="22"/>
        </w:rPr>
        <w:t xml:space="preserve">RECURRENTE </w:t>
      </w:r>
      <w:r w:rsidRPr="006C433B">
        <w:rPr>
          <w:rFonts w:ascii="Palatino Linotype" w:hAnsi="Palatino Linotype" w:cs="Arial"/>
          <w:bCs/>
          <w:szCs w:val="22"/>
        </w:rPr>
        <w:t xml:space="preserve"> y se deja</w:t>
      </w:r>
      <w:r w:rsidR="006C433B" w:rsidRPr="006C433B">
        <w:rPr>
          <w:rFonts w:ascii="Palatino Linotype" w:hAnsi="Palatino Linotype" w:cs="Arial"/>
          <w:bCs/>
          <w:szCs w:val="22"/>
        </w:rPr>
        <w:t>n</w:t>
      </w:r>
      <w:r w:rsidRPr="006C433B">
        <w:rPr>
          <w:rFonts w:ascii="Palatino Linotype" w:hAnsi="Palatino Linotype" w:cs="Arial"/>
          <w:bCs/>
          <w:szCs w:val="22"/>
        </w:rPr>
        <w:t xml:space="preserve"> a salvo sus derechos a fin de que pueda formular</w:t>
      </w:r>
      <w:r w:rsidR="006C433B" w:rsidRPr="006C433B">
        <w:rPr>
          <w:rFonts w:ascii="Palatino Linotype" w:hAnsi="Palatino Linotype" w:cs="Arial"/>
          <w:bCs/>
          <w:szCs w:val="22"/>
        </w:rPr>
        <w:t xml:space="preserve"> una</w:t>
      </w:r>
      <w:r w:rsidRPr="006C433B">
        <w:rPr>
          <w:rFonts w:ascii="Palatino Linotype" w:hAnsi="Palatino Linotype" w:cs="Arial"/>
          <w:bCs/>
          <w:szCs w:val="22"/>
        </w:rPr>
        <w:t xml:space="preserve"> nueva solicitud de información ante el Sujeto Obligado denominado Secretaría de Salud, quien es el Sujeto Obligado que pudiera administrar, generar o poseer la información solicitada. </w:t>
      </w:r>
    </w:p>
    <w:p w:rsidR="00A2065E" w:rsidRPr="006C433B" w:rsidRDefault="00A2065E" w:rsidP="00F5270F">
      <w:pPr>
        <w:autoSpaceDE w:val="0"/>
        <w:autoSpaceDN w:val="0"/>
        <w:adjustRightInd w:val="0"/>
        <w:spacing w:line="360" w:lineRule="auto"/>
        <w:ind w:right="49"/>
        <w:jc w:val="both"/>
        <w:rPr>
          <w:rFonts w:ascii="Palatino Linotype" w:hAnsi="Palatino Linotype" w:cs="Arial"/>
        </w:rPr>
      </w:pPr>
    </w:p>
    <w:p w:rsidR="00BC04F0" w:rsidRPr="006C433B" w:rsidRDefault="00DE52B0" w:rsidP="002B1153">
      <w:pPr>
        <w:spacing w:line="360" w:lineRule="auto"/>
        <w:jc w:val="both"/>
        <w:rPr>
          <w:rFonts w:ascii="Palatino Linotype" w:eastAsia="Calibri" w:hAnsi="Palatino Linotype" w:cs="Arial"/>
        </w:rPr>
      </w:pPr>
      <w:r w:rsidRPr="006C433B">
        <w:rPr>
          <w:rFonts w:ascii="Palatino Linotype" w:eastAsia="Calibri" w:hAnsi="Palatino Linotype" w:cs="Arial"/>
        </w:rPr>
        <w:t xml:space="preserve">Así, con fundamento en lo prescrito en los artículos 5 párrafos </w:t>
      </w:r>
      <w:r w:rsidRPr="006C433B">
        <w:rPr>
          <w:rFonts w:ascii="Palatino Linotype" w:hAnsi="Palatino Linotype"/>
        </w:rPr>
        <w:t>vigésimo, vigés</w:t>
      </w:r>
      <w:r w:rsidR="00F5270F" w:rsidRPr="006C433B">
        <w:rPr>
          <w:rFonts w:ascii="Palatino Linotype" w:hAnsi="Palatino Linotype"/>
        </w:rPr>
        <w:t xml:space="preserve">imo primero y vigésimo segundo, </w:t>
      </w:r>
      <w:r w:rsidRPr="006C433B">
        <w:rPr>
          <w:rFonts w:ascii="Palatino Linotype" w:hAnsi="Palatino Linotype"/>
        </w:rPr>
        <w:t xml:space="preserve">fracciones IV y V </w:t>
      </w:r>
      <w:r w:rsidRPr="006C433B">
        <w:rPr>
          <w:rFonts w:ascii="Palatino Linotype" w:eastAsia="Calibri" w:hAnsi="Palatino Linotype" w:cs="Arial"/>
        </w:rPr>
        <w:t>de la Constitución Política del Estado Libre y Soberano de México;</w:t>
      </w:r>
      <w:r w:rsidR="00F5270F" w:rsidRPr="006C433B">
        <w:rPr>
          <w:rFonts w:ascii="Palatino Linotype" w:eastAsia="Calibri" w:hAnsi="Palatino Linotype" w:cs="Arial"/>
        </w:rPr>
        <w:t xml:space="preserve"> y,</w:t>
      </w:r>
      <w:r w:rsidRPr="006C433B">
        <w:rPr>
          <w:rFonts w:ascii="Palatino Linotype" w:eastAsia="Calibri" w:hAnsi="Palatino Linotype" w:cs="Arial"/>
        </w:rPr>
        <w:t xml:space="preserve"> </w:t>
      </w:r>
      <w:r w:rsidRPr="006C433B">
        <w:rPr>
          <w:rFonts w:ascii="Palatino Linotype" w:hAnsi="Palatino Linotype" w:cs="Arial"/>
        </w:rPr>
        <w:t>2</w:t>
      </w:r>
      <w:r w:rsidR="006C433B" w:rsidRPr="006C433B">
        <w:rPr>
          <w:rFonts w:ascii="Palatino Linotype" w:hAnsi="Palatino Linotype" w:cs="Arial"/>
        </w:rPr>
        <w:t>,</w:t>
      </w:r>
      <w:r w:rsidRPr="006C433B">
        <w:rPr>
          <w:rFonts w:ascii="Palatino Linotype" w:hAnsi="Palatino Linotype" w:cs="Arial"/>
        </w:rPr>
        <w:t xml:space="preserve"> fracción II,</w:t>
      </w:r>
      <w:r w:rsidR="001E6219">
        <w:rPr>
          <w:rFonts w:ascii="Palatino Linotype" w:hAnsi="Palatino Linotype" w:cs="Arial"/>
        </w:rPr>
        <w:t xml:space="preserve"> </w:t>
      </w:r>
      <w:r w:rsidR="006C433B" w:rsidRPr="006C433B">
        <w:rPr>
          <w:rFonts w:ascii="Palatino Linotype" w:hAnsi="Palatino Linotype" w:cs="Arial"/>
        </w:rPr>
        <w:t>9,</w:t>
      </w:r>
      <w:r w:rsidRPr="006C433B">
        <w:rPr>
          <w:rFonts w:ascii="Palatino Linotype" w:hAnsi="Palatino Linotype" w:cs="Arial"/>
        </w:rPr>
        <w:t xml:space="preserve"> 29, 36 fracciones I y II, 176, 178, 179, 181, 185</w:t>
      </w:r>
      <w:r w:rsidR="006C433B" w:rsidRPr="006C433B">
        <w:rPr>
          <w:rFonts w:ascii="Palatino Linotype" w:hAnsi="Palatino Linotype" w:cs="Arial"/>
        </w:rPr>
        <w:t>,</w:t>
      </w:r>
      <w:r w:rsidRPr="006C433B">
        <w:rPr>
          <w:rFonts w:ascii="Palatino Linotype" w:hAnsi="Palatino Linotype" w:cs="Arial"/>
        </w:rPr>
        <w:t xml:space="preserve"> fracción I, 186 y 188</w:t>
      </w:r>
      <w:r w:rsidRPr="006C433B">
        <w:rPr>
          <w:rFonts w:ascii="Palatino Linotype" w:eastAsia="Calibri" w:hAnsi="Palatino Linotype" w:cs="Arial"/>
        </w:rPr>
        <w:t xml:space="preserve"> de la Ley de Transparencia y Acceso a la Información Pública del Estado de México y Municipios, este Pleno:</w:t>
      </w:r>
    </w:p>
    <w:p w:rsidR="00BC3424" w:rsidRPr="006C433B" w:rsidRDefault="00BC3424" w:rsidP="002B1153">
      <w:pPr>
        <w:spacing w:line="360" w:lineRule="auto"/>
        <w:jc w:val="both"/>
        <w:rPr>
          <w:rFonts w:ascii="Palatino Linotype" w:eastAsia="Calibri" w:hAnsi="Palatino Linotype" w:cs="Arial"/>
        </w:rPr>
      </w:pPr>
    </w:p>
    <w:p w:rsidR="00216AF9" w:rsidRPr="006C433B" w:rsidRDefault="00216AF9" w:rsidP="003123B6">
      <w:pPr>
        <w:jc w:val="center"/>
        <w:rPr>
          <w:rFonts w:ascii="Palatino Linotype" w:hAnsi="Palatino Linotype" w:cs="Arial"/>
          <w:b/>
          <w:spacing w:val="44"/>
          <w:sz w:val="28"/>
          <w:lang w:val="pt-BR"/>
        </w:rPr>
      </w:pPr>
      <w:r w:rsidRPr="006C433B">
        <w:rPr>
          <w:rFonts w:ascii="Palatino Linotype" w:hAnsi="Palatino Linotype" w:cs="Arial"/>
          <w:b/>
          <w:spacing w:val="44"/>
          <w:sz w:val="28"/>
          <w:lang w:val="pt-BR"/>
        </w:rPr>
        <w:t>RESUELVE</w:t>
      </w:r>
    </w:p>
    <w:p w:rsidR="00987DCE" w:rsidRPr="006C433B" w:rsidRDefault="00987DCE" w:rsidP="003123B6">
      <w:pPr>
        <w:jc w:val="center"/>
        <w:rPr>
          <w:rFonts w:ascii="Palatino Linotype" w:hAnsi="Palatino Linotype" w:cs="Arial"/>
          <w:b/>
          <w:sz w:val="28"/>
          <w:lang w:val="pt-BR"/>
        </w:rPr>
      </w:pPr>
    </w:p>
    <w:p w:rsidR="008676A9" w:rsidRPr="006C433B" w:rsidRDefault="008676A9" w:rsidP="008676A9">
      <w:pPr>
        <w:spacing w:line="360" w:lineRule="auto"/>
        <w:jc w:val="both"/>
        <w:rPr>
          <w:rFonts w:ascii="Palatino Linotype" w:hAnsi="Palatino Linotype" w:cs="Arial"/>
        </w:rPr>
      </w:pPr>
      <w:r w:rsidRPr="006C433B">
        <w:rPr>
          <w:rFonts w:ascii="Palatino Linotype" w:hAnsi="Palatino Linotype" w:cs="Arial"/>
          <w:b/>
          <w:color w:val="000000" w:themeColor="text1"/>
          <w:sz w:val="28"/>
        </w:rPr>
        <w:t>PRIMERO</w:t>
      </w:r>
      <w:r w:rsidRPr="006C433B">
        <w:rPr>
          <w:rFonts w:ascii="Palatino Linotype" w:hAnsi="Palatino Linotype" w:cs="Arial"/>
        </w:rPr>
        <w:t xml:space="preserve">. </w:t>
      </w:r>
      <w:r w:rsidRPr="006C433B">
        <w:rPr>
          <w:rFonts w:ascii="Palatino Linotype" w:hAnsi="Palatino Linotype" w:cs="Arial"/>
          <w:lang w:val="es-ES_tradnl"/>
        </w:rPr>
        <w:t xml:space="preserve">Se </w:t>
      </w:r>
      <w:r w:rsidRPr="006C433B">
        <w:rPr>
          <w:rFonts w:ascii="Palatino Linotype" w:hAnsi="Palatino Linotype" w:cs="Arial"/>
          <w:b/>
          <w:lang w:val="es-ES_tradnl"/>
        </w:rPr>
        <w:t xml:space="preserve">SOBRESEE </w:t>
      </w:r>
      <w:r w:rsidRPr="006C433B">
        <w:rPr>
          <w:rFonts w:ascii="Palatino Linotype" w:hAnsi="Palatino Linotype" w:cs="Arial"/>
          <w:lang w:val="es-ES_tradnl"/>
        </w:rPr>
        <w:t>el recurso de revisión número 02226</w:t>
      </w:r>
      <w:r w:rsidR="006C433B" w:rsidRPr="006C433B">
        <w:rPr>
          <w:rFonts w:ascii="Palatino Linotype" w:hAnsi="Palatino Linotype" w:cs="Arial"/>
          <w:lang w:val="es-ES_tradnl"/>
        </w:rPr>
        <w:t>/INFOEM/IP/RR/2018</w:t>
      </w:r>
      <w:r w:rsidRPr="006C433B">
        <w:rPr>
          <w:rFonts w:ascii="Palatino Linotype" w:hAnsi="Palatino Linotype" w:cs="Arial"/>
          <w:lang w:val="es-ES_tradnl"/>
        </w:rPr>
        <w:t xml:space="preserve"> </w:t>
      </w:r>
      <w:r w:rsidR="00B84D34" w:rsidRPr="006C433B">
        <w:rPr>
          <w:rFonts w:ascii="Palatino Linotype" w:hAnsi="Palatino Linotype" w:cs="Arial"/>
          <w:b/>
        </w:rPr>
        <w:t>por quedarse sin materia</w:t>
      </w:r>
      <w:r w:rsidR="00B84D34" w:rsidRPr="006C433B">
        <w:rPr>
          <w:rFonts w:ascii="Palatino Linotype" w:hAnsi="Palatino Linotype"/>
          <w:b/>
          <w:sz w:val="20"/>
          <w:szCs w:val="20"/>
        </w:rPr>
        <w:t xml:space="preserve"> </w:t>
      </w:r>
      <w:r w:rsidRPr="006C433B">
        <w:rPr>
          <w:rFonts w:ascii="Palatino Linotype" w:hAnsi="Palatino Linotype" w:cs="Arial"/>
          <w:lang w:val="es-ES_tradnl"/>
        </w:rPr>
        <w:t xml:space="preserve">en términos del Considerando </w:t>
      </w:r>
      <w:r w:rsidR="00B84D34" w:rsidRPr="006C433B">
        <w:rPr>
          <w:rFonts w:ascii="Palatino Linotype" w:hAnsi="Palatino Linotype" w:cs="Arial"/>
          <w:b/>
          <w:lang w:val="es-ES_tradnl"/>
        </w:rPr>
        <w:t>TERCERO</w:t>
      </w:r>
      <w:r w:rsidR="00B84D34" w:rsidRPr="006C433B">
        <w:rPr>
          <w:rFonts w:ascii="Palatino Linotype" w:hAnsi="Palatino Linotype" w:cs="Arial"/>
        </w:rPr>
        <w:t xml:space="preserve"> </w:t>
      </w:r>
      <w:r w:rsidRPr="006C433B">
        <w:rPr>
          <w:rFonts w:ascii="Palatino Linotype" w:hAnsi="Palatino Linotype" w:cs="Arial"/>
        </w:rPr>
        <w:t>de la presente resolución.</w:t>
      </w:r>
    </w:p>
    <w:p w:rsidR="008676A9" w:rsidRPr="006C433B" w:rsidRDefault="008676A9" w:rsidP="008676A9">
      <w:pPr>
        <w:spacing w:line="360" w:lineRule="auto"/>
        <w:jc w:val="both"/>
        <w:rPr>
          <w:rFonts w:ascii="Palatino Linotype" w:hAnsi="Palatino Linotype" w:cs="Arial"/>
        </w:rPr>
      </w:pPr>
    </w:p>
    <w:p w:rsidR="008676A9" w:rsidRPr="006C433B" w:rsidRDefault="008676A9" w:rsidP="001E6219">
      <w:pPr>
        <w:spacing w:line="360" w:lineRule="auto"/>
        <w:jc w:val="both"/>
        <w:rPr>
          <w:rFonts w:ascii="Palatino Linotype" w:eastAsiaTheme="minorEastAsia" w:hAnsi="Palatino Linotype"/>
          <w:color w:val="222222"/>
          <w:szCs w:val="17"/>
          <w:lang w:eastAsia="es-ES_tradnl"/>
        </w:rPr>
      </w:pPr>
      <w:r w:rsidRPr="006C433B">
        <w:rPr>
          <w:rFonts w:ascii="Palatino Linotype" w:hAnsi="Palatino Linotype" w:cs="Arial"/>
          <w:b/>
          <w:color w:val="000000" w:themeColor="text1"/>
          <w:sz w:val="28"/>
        </w:rPr>
        <w:t>SEGUNDO</w:t>
      </w:r>
      <w:r w:rsidRPr="006C433B">
        <w:rPr>
          <w:rFonts w:ascii="Palatino Linotype" w:hAnsi="Palatino Linotype" w:cs="Arial"/>
          <w:color w:val="222222"/>
          <w:shd w:val="clear" w:color="auto" w:fill="FFFFFF"/>
        </w:rPr>
        <w:t>.</w:t>
      </w:r>
      <w:r w:rsidRPr="006C433B">
        <w:rPr>
          <w:rFonts w:ascii="Palatino Linotype" w:eastAsiaTheme="minorEastAsia" w:hAnsi="Palatino Linotype"/>
          <w:b/>
          <w:color w:val="222222"/>
          <w:szCs w:val="17"/>
          <w:lang w:eastAsia="es-ES_tradnl"/>
        </w:rPr>
        <w:t xml:space="preserve"> Notifíquese</w:t>
      </w:r>
      <w:r w:rsidRPr="006C433B">
        <w:rPr>
          <w:rFonts w:ascii="Palatino Linotype" w:eastAsiaTheme="minorEastAsia" w:hAnsi="Palatino Linotype"/>
          <w:color w:val="222222"/>
          <w:szCs w:val="17"/>
          <w:lang w:eastAsia="es-ES_tradnl"/>
        </w:rPr>
        <w:t xml:space="preserve"> al </w:t>
      </w:r>
      <w:r w:rsidRPr="006C433B">
        <w:rPr>
          <w:rFonts w:ascii="Palatino Linotype" w:eastAsiaTheme="minorEastAsia" w:hAnsi="Palatino Linotype"/>
          <w:b/>
          <w:color w:val="222222"/>
          <w:szCs w:val="17"/>
          <w:lang w:eastAsia="es-ES_tradnl"/>
        </w:rPr>
        <w:t>RECURRENTE</w:t>
      </w:r>
      <w:r w:rsidRPr="006C433B">
        <w:rPr>
          <w:rFonts w:ascii="Palatino Linotype" w:eastAsiaTheme="minorEastAsia" w:hAnsi="Palatino Linotype"/>
          <w:color w:val="222222"/>
          <w:szCs w:val="17"/>
          <w:lang w:eastAsia="es-ES_tradnl"/>
        </w:rPr>
        <w:t xml:space="preserve"> la presente resolución.</w:t>
      </w:r>
    </w:p>
    <w:p w:rsidR="008676A9" w:rsidRPr="006C433B" w:rsidRDefault="008676A9" w:rsidP="008676A9">
      <w:pPr>
        <w:widowControl w:val="0"/>
        <w:autoSpaceDE w:val="0"/>
        <w:autoSpaceDN w:val="0"/>
        <w:adjustRightInd w:val="0"/>
        <w:jc w:val="both"/>
        <w:rPr>
          <w:rFonts w:ascii="Palatino Linotype" w:hAnsi="Palatino Linotype" w:cs="Arial"/>
          <w:b/>
          <w:color w:val="000000" w:themeColor="text1"/>
          <w:sz w:val="28"/>
          <w:szCs w:val="28"/>
        </w:rPr>
      </w:pPr>
    </w:p>
    <w:p w:rsidR="008676A9" w:rsidRDefault="001E6219" w:rsidP="008676A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hAnsi="Palatino Linotype" w:cs="Arial"/>
          <w:b/>
          <w:color w:val="000000" w:themeColor="text1"/>
          <w:sz w:val="28"/>
          <w:szCs w:val="28"/>
        </w:rPr>
        <w:t>TERCERO</w:t>
      </w:r>
      <w:r w:rsidR="008676A9" w:rsidRPr="006C433B">
        <w:rPr>
          <w:rFonts w:ascii="Palatino Linotype" w:hAnsi="Palatino Linotype" w:cs="Arial"/>
          <w:b/>
          <w:color w:val="000000" w:themeColor="text1"/>
          <w:sz w:val="28"/>
          <w:szCs w:val="28"/>
        </w:rPr>
        <w:t xml:space="preserve">. </w:t>
      </w:r>
      <w:r w:rsidR="008676A9" w:rsidRPr="006C433B">
        <w:rPr>
          <w:rFonts w:ascii="Palatino Linotype" w:eastAsiaTheme="minorEastAsia" w:hAnsi="Palatino Linotype"/>
          <w:b/>
          <w:color w:val="222222"/>
          <w:szCs w:val="17"/>
          <w:lang w:eastAsia="es-ES_tradnl"/>
        </w:rPr>
        <w:t>Hágase del conocimiento</w:t>
      </w:r>
      <w:r w:rsidR="008676A9" w:rsidRPr="006C433B">
        <w:rPr>
          <w:rFonts w:ascii="Palatino Linotype" w:eastAsiaTheme="minorEastAsia" w:hAnsi="Palatino Linotype"/>
          <w:color w:val="222222"/>
          <w:szCs w:val="17"/>
          <w:lang w:eastAsia="es-ES_tradnl"/>
        </w:rPr>
        <w:t xml:space="preserve"> del </w:t>
      </w:r>
      <w:r w:rsidR="008676A9" w:rsidRPr="006C433B">
        <w:rPr>
          <w:rFonts w:ascii="Palatino Linotype" w:eastAsiaTheme="minorEastAsia" w:hAnsi="Palatino Linotype"/>
          <w:b/>
          <w:color w:val="222222"/>
          <w:szCs w:val="17"/>
          <w:lang w:eastAsia="es-ES_tradnl"/>
        </w:rPr>
        <w:t>RECURRENTE</w:t>
      </w:r>
      <w:r w:rsidR="008676A9" w:rsidRPr="006C433B">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0C13BE" w:rsidRDefault="000C13BE" w:rsidP="008676A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0C13BE" w:rsidRDefault="000C13BE" w:rsidP="008676A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Pr>
          <w:rFonts w:ascii="Palatino Linotype" w:eastAsiaTheme="minorEastAsia" w:hAnsi="Palatino Linotype"/>
          <w:color w:val="222222"/>
          <w:szCs w:val="17"/>
          <w:lang w:eastAsia="es-ES_tradnl"/>
        </w:rPr>
        <w:lastRenderedPageBreak/>
        <w:t xml:space="preserve">Se dejan a salvo los derechos del particular a efecto de que dé así considerarlo, presente su solicitud ante el sujeto obligado que estime competente. </w:t>
      </w:r>
    </w:p>
    <w:p w:rsidR="008676A9" w:rsidRPr="00AF3CDA" w:rsidRDefault="008676A9" w:rsidP="008676A9">
      <w:pPr>
        <w:jc w:val="both"/>
        <w:rPr>
          <w:rFonts w:ascii="Palatino Linotype" w:hAnsi="Palatino Linotype" w:cs="Arial"/>
        </w:rPr>
      </w:pPr>
    </w:p>
    <w:p w:rsidR="00D33BDF" w:rsidRPr="0042489B" w:rsidRDefault="00D33BDF" w:rsidP="00D33BDF">
      <w:pPr>
        <w:spacing w:line="360" w:lineRule="auto"/>
        <w:jc w:val="both"/>
        <w:rPr>
          <w:rFonts w:ascii="Palatino Linotype" w:hAnsi="Palatino Linotype" w:cs="Arial"/>
        </w:rPr>
      </w:pPr>
      <w:r w:rsidRPr="0042489B">
        <w:rPr>
          <w:rFonts w:ascii="Palatino Linotype" w:hAnsi="Palatino Linotype" w:cs="Arial"/>
        </w:rPr>
        <w:t xml:space="preserve">ASÍ LO RESUELVE, </w:t>
      </w:r>
      <w:r w:rsidRPr="00913068">
        <w:rPr>
          <w:rFonts w:ascii="Palatino Linotype" w:hAnsi="Palatino Linotype" w:cs="Arial"/>
        </w:rPr>
        <w:t>POR UNANIMIDAD DE VOTOS, EL PLENO DEL</w:t>
      </w:r>
      <w:r w:rsidRPr="00913068">
        <w:rPr>
          <w:rFonts w:ascii="Palatino Linotype" w:eastAsia="Arial Unicode MS" w:hAnsi="Palatino Linotype" w:cs="Arial"/>
        </w:rPr>
        <w:t xml:space="preserve"> INSTITUTO DE TRANSPARENCIA, ACCESO A LA INFORMACIÓN PÚBLICA Y PROTECCIÓN DE DATOS PERSONALES DEL ESTADO DE MÉXICO Y MUNICIPIOS</w:t>
      </w:r>
      <w:r w:rsidRPr="00913068">
        <w:rPr>
          <w:rFonts w:ascii="Palatino Linotype" w:hAnsi="Palatino Linotype" w:cs="Arial"/>
        </w:rPr>
        <w:t xml:space="preserve">, CONFORMADO POR LOS COMISIONADOS ZULEMA MARTÍNEZ SÁNCHEZ; EVA ABAID YAPUR; JOSÉ GUADALUPE LUNA HERNÁNDEZ Y JAVIER MARTÍNEZ CRUZ; EN LA </w:t>
      </w:r>
      <w:r w:rsidR="00806D74" w:rsidRPr="00913068">
        <w:rPr>
          <w:rFonts w:ascii="Palatino Linotype" w:hAnsi="Palatino Linotype" w:cs="Arial"/>
        </w:rPr>
        <w:t xml:space="preserve">TRIGÉSIMA SESIÓN ORDINARIA CELEBRADA EL VEINTIDÓS </w:t>
      </w:r>
      <w:r w:rsidRPr="00913068">
        <w:rPr>
          <w:rFonts w:ascii="Palatino Linotype" w:hAnsi="Palatino Linotype" w:cs="Arial"/>
        </w:rPr>
        <w:t xml:space="preserve">DE </w:t>
      </w:r>
      <w:r w:rsidR="00DB1500" w:rsidRPr="00913068">
        <w:rPr>
          <w:rFonts w:ascii="Palatino Linotype" w:hAnsi="Palatino Linotype" w:cs="Arial"/>
        </w:rPr>
        <w:t xml:space="preserve">AGOSTO </w:t>
      </w:r>
      <w:r w:rsidRPr="00913068">
        <w:rPr>
          <w:rFonts w:ascii="Palatino Linotype" w:hAnsi="Palatino Linotype" w:cs="Arial"/>
        </w:rPr>
        <w:t xml:space="preserve">DE DOS MIL DIECIOCHO, ANTE EL SECRETARIO TÉCNICO DEL PLENO </w:t>
      </w:r>
      <w:r w:rsidRPr="00913068">
        <w:rPr>
          <w:rFonts w:ascii="Palatino Linotype" w:hAnsi="Palatino Linotype" w:cs="Arial"/>
          <w:lang w:val="es-ES_tradnl"/>
        </w:rPr>
        <w:t>ALEXIS TAPIA RAMÍREZ</w:t>
      </w:r>
      <w:r w:rsidRPr="00913068">
        <w:rPr>
          <w:rFonts w:ascii="Palatino Linotype" w:hAnsi="Palatino Linotype" w:cs="Arial"/>
        </w:rPr>
        <w:t>.</w:t>
      </w:r>
    </w:p>
    <w:p w:rsidR="00D33BDF" w:rsidRDefault="00D33BDF" w:rsidP="00D33BDF">
      <w:pPr>
        <w:jc w:val="both"/>
        <w:rPr>
          <w:rFonts w:ascii="Palatino Linotype" w:hAnsi="Palatino Linotype" w:cs="Arial"/>
        </w:rPr>
      </w:pPr>
    </w:p>
    <w:p w:rsidR="00F5270F" w:rsidRDefault="00F5270F" w:rsidP="00D33BDF">
      <w:pPr>
        <w:jc w:val="both"/>
        <w:rPr>
          <w:rFonts w:ascii="Palatino Linotype" w:hAnsi="Palatino Linotype" w:cs="Arial"/>
        </w:rPr>
      </w:pPr>
    </w:p>
    <w:p w:rsidR="00B84D34" w:rsidRDefault="00B84D34" w:rsidP="00D33BDF">
      <w:pPr>
        <w:jc w:val="both"/>
        <w:rPr>
          <w:rFonts w:ascii="Palatino Linotype" w:hAnsi="Palatino Linotype" w:cs="Arial"/>
        </w:rPr>
      </w:pPr>
    </w:p>
    <w:p w:rsidR="00806D74" w:rsidRDefault="00806D74" w:rsidP="00D33BDF">
      <w:pPr>
        <w:jc w:val="both"/>
        <w:rPr>
          <w:rFonts w:ascii="Palatino Linotype" w:hAnsi="Palatino Linotype" w:cs="Arial"/>
        </w:rPr>
      </w:pPr>
    </w:p>
    <w:p w:rsidR="00DB1500" w:rsidRDefault="00DB1500" w:rsidP="00D33BDF">
      <w:pPr>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D33BDF" w:rsidRPr="0042489B" w:rsidTr="00130398">
        <w:trPr>
          <w:jc w:val="center"/>
        </w:trPr>
        <w:tc>
          <w:tcPr>
            <w:tcW w:w="10368" w:type="dxa"/>
            <w:gridSpan w:val="2"/>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Zulema Martínez Sánchez</w:t>
            </w:r>
          </w:p>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lang w:val="es-ES_tradnl"/>
              </w:rPr>
              <w:t>Comisionada Presidenta</w:t>
            </w:r>
          </w:p>
          <w:p w:rsidR="00D33BDF" w:rsidRPr="0042489B" w:rsidRDefault="00D33BDF" w:rsidP="00130398">
            <w:pPr>
              <w:jc w:val="center"/>
              <w:rPr>
                <w:rFonts w:ascii="Palatino Linotype" w:hAnsi="Palatino Linotype" w:cs="Arial"/>
                <w:b/>
                <w:lang w:val="es-ES_tradnl"/>
              </w:rPr>
            </w:pPr>
            <w:r w:rsidRPr="00FB006A">
              <w:rPr>
                <w:rFonts w:ascii="Palatino Linotype" w:hAnsi="Palatino Linotype" w:cs="Arial"/>
                <w:b/>
                <w:color w:val="FFFFFF" w:themeColor="background1"/>
                <w:lang w:val="es-ES_tradnl"/>
              </w:rPr>
              <w:t xml:space="preserve">(RÚBRICA) </w:t>
            </w:r>
          </w:p>
          <w:p w:rsidR="00D33BDF" w:rsidRPr="0042489B" w:rsidRDefault="00D33BDF" w:rsidP="00130398">
            <w:pPr>
              <w:jc w:val="center"/>
              <w:rPr>
                <w:rFonts w:ascii="Palatino Linotype" w:hAnsi="Palatino Linotype" w:cs="Arial"/>
                <w:b/>
                <w:lang w:val="es-ES_tradnl"/>
              </w:rPr>
            </w:pPr>
          </w:p>
          <w:p w:rsidR="00D33BDF" w:rsidRDefault="00D33BDF" w:rsidP="00130398">
            <w:pPr>
              <w:jc w:val="center"/>
              <w:rPr>
                <w:rFonts w:ascii="Palatino Linotype" w:hAnsi="Palatino Linotype" w:cs="Arial"/>
                <w:b/>
                <w:lang w:val="es-ES_tradnl"/>
              </w:rPr>
            </w:pPr>
          </w:p>
          <w:p w:rsidR="00B84D34" w:rsidRDefault="00B84D34" w:rsidP="00130398">
            <w:pPr>
              <w:jc w:val="center"/>
              <w:rPr>
                <w:rFonts w:ascii="Palatino Linotype" w:hAnsi="Palatino Linotype" w:cs="Arial"/>
                <w:b/>
                <w:lang w:val="es-ES_tradnl"/>
              </w:rPr>
            </w:pPr>
          </w:p>
          <w:p w:rsidR="00913068" w:rsidRDefault="00913068"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806D74" w:rsidRPr="0042489B" w:rsidRDefault="00806D74" w:rsidP="00130398">
            <w:pPr>
              <w:jc w:val="center"/>
              <w:rPr>
                <w:rFonts w:ascii="Palatino Linotype" w:hAnsi="Palatino Linotype" w:cs="Arial"/>
                <w:b/>
                <w:lang w:val="es-ES_tradnl"/>
              </w:rPr>
            </w:pPr>
          </w:p>
        </w:tc>
      </w:tr>
      <w:tr w:rsidR="00D33BDF" w:rsidRPr="0042489B" w:rsidTr="00130398">
        <w:trPr>
          <w:jc w:val="center"/>
        </w:trPr>
        <w:tc>
          <w:tcPr>
            <w:tcW w:w="5184" w:type="dxa"/>
            <w:hideMark/>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Eva Abaid Yapur</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Comisionada</w:t>
            </w:r>
          </w:p>
          <w:p w:rsidR="00D33BDF" w:rsidRPr="0042489B" w:rsidRDefault="00D33BDF" w:rsidP="00130398">
            <w:pPr>
              <w:jc w:val="center"/>
              <w:rPr>
                <w:rFonts w:ascii="Palatino Linotype" w:hAnsi="Palatino Linotype" w:cs="Arial"/>
                <w:b/>
                <w:lang w:val="es-ES_tradnl"/>
              </w:rPr>
            </w:pPr>
            <w:r w:rsidRPr="00FB006A">
              <w:rPr>
                <w:rFonts w:ascii="Palatino Linotype" w:hAnsi="Palatino Linotype" w:cs="Arial"/>
                <w:b/>
                <w:color w:val="FFFFFF" w:themeColor="background1"/>
                <w:lang w:val="es-ES_tradnl"/>
              </w:rPr>
              <w:t>(RÚBRICA)</w:t>
            </w:r>
          </w:p>
        </w:tc>
        <w:tc>
          <w:tcPr>
            <w:tcW w:w="5184" w:type="dxa"/>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José Guadalupe Luna Hernández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Comisionado</w:t>
            </w:r>
          </w:p>
          <w:p w:rsidR="00D33BDF" w:rsidRPr="00FB006A" w:rsidRDefault="00D33BDF" w:rsidP="00130398">
            <w:pPr>
              <w:jc w:val="center"/>
              <w:rPr>
                <w:rFonts w:ascii="Palatino Linotype" w:hAnsi="Palatino Linotype" w:cs="Arial"/>
                <w:b/>
                <w:color w:val="FFFFFF" w:themeColor="background1"/>
                <w:lang w:val="es-ES_tradnl"/>
              </w:rPr>
            </w:pPr>
            <w:r w:rsidRPr="00FB006A">
              <w:rPr>
                <w:rFonts w:ascii="Palatino Linotype" w:hAnsi="Palatino Linotype" w:cs="Arial"/>
                <w:b/>
                <w:color w:val="FFFFFF" w:themeColor="background1"/>
                <w:lang w:val="es-ES_tradnl"/>
              </w:rPr>
              <w:t>(RÚBRICA)</w:t>
            </w:r>
          </w:p>
          <w:p w:rsidR="00D33BDF" w:rsidRPr="0042489B" w:rsidRDefault="00D33BDF" w:rsidP="00130398">
            <w:pPr>
              <w:jc w:val="center"/>
              <w:rPr>
                <w:rFonts w:ascii="Palatino Linotype" w:hAnsi="Palatino Linotype" w:cs="Arial"/>
                <w:b/>
                <w:lang w:val="es-ES_tradnl"/>
              </w:rPr>
            </w:pPr>
          </w:p>
        </w:tc>
      </w:tr>
      <w:tr w:rsidR="00D33BDF" w:rsidRPr="0042489B" w:rsidTr="00130398">
        <w:trPr>
          <w:jc w:val="center"/>
        </w:trPr>
        <w:tc>
          <w:tcPr>
            <w:tcW w:w="10368" w:type="dxa"/>
            <w:gridSpan w:val="2"/>
          </w:tcPr>
          <w:p w:rsidR="00D33BDF" w:rsidRDefault="00D33BDF" w:rsidP="00130398">
            <w:pPr>
              <w:jc w:val="center"/>
              <w:rPr>
                <w:rFonts w:ascii="Palatino Linotype" w:hAnsi="Palatino Linotype" w:cs="Arial"/>
                <w:b/>
                <w:lang w:val="es-ES_tradnl"/>
              </w:rPr>
            </w:pPr>
          </w:p>
          <w:p w:rsidR="00D33BDF" w:rsidRDefault="00D33BDF"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B84D34" w:rsidRDefault="00B84D34" w:rsidP="00130398">
            <w:pPr>
              <w:jc w:val="center"/>
              <w:rPr>
                <w:rFonts w:ascii="Palatino Linotype" w:hAnsi="Palatino Linotype" w:cs="Arial"/>
                <w:b/>
                <w:lang w:val="es-ES_tradnl"/>
              </w:rPr>
            </w:pPr>
          </w:p>
          <w:p w:rsidR="00806D74" w:rsidRDefault="00806D74"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t>Javier Martínez Cruz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Comisionado</w:t>
            </w:r>
          </w:p>
          <w:p w:rsidR="00D33BDF" w:rsidRPr="00FB006A" w:rsidRDefault="00D33BDF" w:rsidP="00130398">
            <w:pPr>
              <w:jc w:val="center"/>
              <w:rPr>
                <w:rFonts w:ascii="Palatino Linotype" w:hAnsi="Palatino Linotype" w:cs="Arial"/>
                <w:b/>
                <w:color w:val="FFFFFF" w:themeColor="background1"/>
                <w:lang w:val="es-ES_tradnl"/>
              </w:rPr>
            </w:pPr>
            <w:r w:rsidRPr="00FB006A">
              <w:rPr>
                <w:rFonts w:ascii="Palatino Linotype" w:hAnsi="Palatino Linotype" w:cs="Arial"/>
                <w:b/>
                <w:color w:val="FFFFFF" w:themeColor="background1"/>
                <w:lang w:val="es-ES_tradnl"/>
              </w:rPr>
              <w:t>(RÚBRICA)</w:t>
            </w:r>
          </w:p>
          <w:p w:rsidR="00D33BDF" w:rsidRPr="0042489B" w:rsidRDefault="00D33BDF" w:rsidP="00130398">
            <w:pPr>
              <w:jc w:val="center"/>
              <w:rPr>
                <w:rFonts w:ascii="Palatino Linotype" w:hAnsi="Palatino Linotype" w:cs="Arial"/>
                <w:b/>
                <w:lang w:val="es-ES_tradnl"/>
              </w:rPr>
            </w:pPr>
          </w:p>
          <w:p w:rsidR="00D33BDF" w:rsidRDefault="00D33BDF" w:rsidP="00130398">
            <w:pPr>
              <w:jc w:val="center"/>
              <w:rPr>
                <w:rFonts w:ascii="Palatino Linotype" w:hAnsi="Palatino Linotype" w:cs="Arial"/>
                <w:b/>
                <w:lang w:val="es-ES_tradnl"/>
              </w:rPr>
            </w:pPr>
          </w:p>
          <w:p w:rsidR="008676A9" w:rsidRDefault="008676A9" w:rsidP="00130398">
            <w:pPr>
              <w:jc w:val="center"/>
              <w:rPr>
                <w:rFonts w:ascii="Palatino Linotype" w:hAnsi="Palatino Linotype" w:cs="Arial"/>
                <w:b/>
                <w:lang w:val="es-ES_tradnl"/>
              </w:rPr>
            </w:pPr>
          </w:p>
          <w:p w:rsidR="00913068" w:rsidRPr="0042489B" w:rsidRDefault="00913068"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p>
          <w:p w:rsidR="00D33BDF" w:rsidRPr="0042489B" w:rsidRDefault="00D33BDF" w:rsidP="00130398">
            <w:pPr>
              <w:jc w:val="center"/>
              <w:rPr>
                <w:rFonts w:ascii="Palatino Linotype" w:hAnsi="Palatino Linotype" w:cs="Arial"/>
                <w:b/>
                <w:lang w:val="es-ES_tradnl"/>
              </w:rPr>
            </w:pPr>
          </w:p>
        </w:tc>
      </w:tr>
      <w:tr w:rsidR="00D33BDF" w:rsidRPr="0042489B" w:rsidTr="00130398">
        <w:trPr>
          <w:jc w:val="center"/>
        </w:trPr>
        <w:tc>
          <w:tcPr>
            <w:tcW w:w="10368" w:type="dxa"/>
            <w:gridSpan w:val="2"/>
          </w:tcPr>
          <w:p w:rsidR="00D33BDF" w:rsidRPr="0042489B" w:rsidRDefault="00D33BDF" w:rsidP="00130398">
            <w:pPr>
              <w:jc w:val="center"/>
              <w:rPr>
                <w:rFonts w:ascii="Palatino Linotype" w:hAnsi="Palatino Linotype" w:cs="Arial"/>
                <w:b/>
                <w:lang w:val="es-ES_tradnl"/>
              </w:rPr>
            </w:pPr>
            <w:r w:rsidRPr="0042489B">
              <w:rPr>
                <w:rFonts w:ascii="Palatino Linotype" w:hAnsi="Palatino Linotype" w:cs="Arial"/>
                <w:b/>
                <w:lang w:val="es-ES_tradnl"/>
              </w:rPr>
              <w:lastRenderedPageBreak/>
              <w:t>Alexis Tapia Ramírez</w:t>
            </w:r>
          </w:p>
          <w:p w:rsidR="00D33BDF" w:rsidRPr="0042489B" w:rsidRDefault="00D33BDF" w:rsidP="00130398">
            <w:pPr>
              <w:jc w:val="center"/>
              <w:rPr>
                <w:rFonts w:ascii="Palatino Linotype" w:hAnsi="Palatino Linotype" w:cs="Arial"/>
                <w:lang w:val="es-ES_tradnl"/>
              </w:rPr>
            </w:pPr>
            <w:r w:rsidRPr="0042489B">
              <w:rPr>
                <w:rFonts w:ascii="Palatino Linotype" w:hAnsi="Palatino Linotype" w:cs="Arial"/>
                <w:lang w:val="es-ES_tradnl"/>
              </w:rPr>
              <w:t>Secretario Técnico del Pleno</w:t>
            </w:r>
          </w:p>
          <w:p w:rsidR="00D33BDF" w:rsidRPr="00FB006A" w:rsidRDefault="00D33BDF" w:rsidP="00130398">
            <w:pPr>
              <w:jc w:val="center"/>
              <w:rPr>
                <w:rFonts w:ascii="Palatino Linotype" w:hAnsi="Palatino Linotype" w:cs="Arial"/>
                <w:b/>
                <w:color w:val="FFFFFF" w:themeColor="background1"/>
                <w:lang w:val="es-ES_tradnl"/>
              </w:rPr>
            </w:pPr>
            <w:r w:rsidRPr="00FB006A">
              <w:rPr>
                <w:rFonts w:ascii="Palatino Linotype" w:hAnsi="Palatino Linotype" w:cs="Arial"/>
                <w:b/>
                <w:color w:val="FFFFFF" w:themeColor="background1"/>
                <w:lang w:val="es-ES_tradnl"/>
              </w:rPr>
              <w:t>(RÚBRICA)</w:t>
            </w:r>
          </w:p>
          <w:p w:rsidR="00985C81" w:rsidRPr="0042489B" w:rsidRDefault="00985C81" w:rsidP="00130398">
            <w:pPr>
              <w:rPr>
                <w:rFonts w:ascii="Palatino Linotype" w:hAnsi="Palatino Linotype" w:cs="Arial"/>
                <w:lang w:val="es-ES_tradnl"/>
              </w:rPr>
            </w:pPr>
          </w:p>
        </w:tc>
      </w:tr>
    </w:tbl>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8676A9" w:rsidRDefault="008676A9" w:rsidP="00D33BDF">
      <w:pPr>
        <w:jc w:val="both"/>
        <w:rPr>
          <w:rFonts w:ascii="Palatino Linotype" w:hAnsi="Palatino Linotype" w:cs="Arial"/>
          <w:sz w:val="20"/>
        </w:rPr>
      </w:pPr>
    </w:p>
    <w:p w:rsidR="008676A9" w:rsidRDefault="008676A9" w:rsidP="00D33BDF">
      <w:pPr>
        <w:jc w:val="both"/>
        <w:rPr>
          <w:rFonts w:ascii="Palatino Linotype" w:hAnsi="Palatino Linotype" w:cs="Arial"/>
          <w:sz w:val="20"/>
        </w:rPr>
      </w:pPr>
    </w:p>
    <w:p w:rsidR="008676A9" w:rsidRDefault="008676A9" w:rsidP="00D33BDF">
      <w:pPr>
        <w:jc w:val="both"/>
        <w:rPr>
          <w:rFonts w:ascii="Palatino Linotype" w:hAnsi="Palatino Linotype" w:cs="Arial"/>
          <w:sz w:val="20"/>
        </w:rPr>
      </w:pPr>
    </w:p>
    <w:p w:rsidR="008676A9" w:rsidRDefault="008676A9" w:rsidP="00D33BDF">
      <w:pPr>
        <w:jc w:val="both"/>
        <w:rPr>
          <w:rFonts w:ascii="Palatino Linotype" w:hAnsi="Palatino Linotype" w:cs="Arial"/>
          <w:sz w:val="20"/>
        </w:rPr>
      </w:pPr>
    </w:p>
    <w:p w:rsidR="008676A9" w:rsidRDefault="008676A9"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F5270F" w:rsidRDefault="00F5270F" w:rsidP="00D33BDF">
      <w:pPr>
        <w:jc w:val="both"/>
        <w:rPr>
          <w:rFonts w:ascii="Palatino Linotype" w:hAnsi="Palatino Linotype" w:cs="Arial"/>
          <w:sz w:val="20"/>
        </w:rPr>
      </w:pPr>
    </w:p>
    <w:p w:rsidR="00D33BDF" w:rsidRPr="0042489B" w:rsidRDefault="00D33BDF" w:rsidP="00D33BDF">
      <w:pPr>
        <w:jc w:val="both"/>
        <w:rPr>
          <w:rFonts w:ascii="Palatino Linotype" w:hAnsi="Palatino Linotype" w:cs="Arial"/>
          <w:sz w:val="20"/>
        </w:rPr>
      </w:pPr>
      <w:r w:rsidRPr="0042489B">
        <w:rPr>
          <w:rFonts w:ascii="Palatino Linotype" w:hAnsi="Palatino Linotype" w:cs="Arial"/>
          <w:sz w:val="20"/>
        </w:rPr>
        <w:t>Esta hoja</w:t>
      </w:r>
      <w:r w:rsidR="006334C9">
        <w:rPr>
          <w:rFonts w:ascii="Palatino Linotype" w:hAnsi="Palatino Linotype" w:cs="Arial"/>
          <w:sz w:val="20"/>
        </w:rPr>
        <w:t xml:space="preserve"> corresponde a la resolución de </w:t>
      </w:r>
      <w:r w:rsidR="00806D74">
        <w:rPr>
          <w:rFonts w:ascii="Palatino Linotype" w:hAnsi="Palatino Linotype" w:cs="Arial"/>
          <w:sz w:val="20"/>
        </w:rPr>
        <w:t xml:space="preserve">veintidós </w:t>
      </w:r>
      <w:r w:rsidR="00DB1500">
        <w:rPr>
          <w:rFonts w:ascii="Palatino Linotype" w:hAnsi="Palatino Linotype" w:cs="Arial"/>
          <w:sz w:val="20"/>
        </w:rPr>
        <w:t xml:space="preserve">de agosto </w:t>
      </w:r>
      <w:r w:rsidRPr="0042489B">
        <w:rPr>
          <w:rFonts w:ascii="Palatino Linotype" w:hAnsi="Palatino Linotype" w:cs="Arial"/>
          <w:sz w:val="20"/>
        </w:rPr>
        <w:t>de dos mil dieciocho, emitida en el recurso de revisión número 0</w:t>
      </w:r>
      <w:r w:rsidR="00DB1500">
        <w:rPr>
          <w:rFonts w:ascii="Palatino Linotype" w:hAnsi="Palatino Linotype" w:cs="Arial"/>
          <w:sz w:val="20"/>
        </w:rPr>
        <w:t>2226</w:t>
      </w:r>
      <w:r w:rsidRPr="0042489B">
        <w:rPr>
          <w:rFonts w:ascii="Palatino Linotype" w:hAnsi="Palatino Linotype" w:cs="Arial"/>
          <w:sz w:val="20"/>
        </w:rPr>
        <w:t>/INFOEM/IP/RR/2018.</w:t>
      </w:r>
    </w:p>
    <w:p w:rsidR="00027DCB" w:rsidRDefault="00D33BDF" w:rsidP="00D33BDF">
      <w:pPr>
        <w:jc w:val="both"/>
        <w:rPr>
          <w:rFonts w:ascii="Palatino Linotype" w:hAnsi="Palatino Linotype" w:cs="Arial"/>
          <w:sz w:val="20"/>
        </w:rPr>
      </w:pPr>
      <w:r w:rsidRPr="0042489B">
        <w:rPr>
          <w:rFonts w:ascii="Palatino Linotype" w:hAnsi="Palatino Linotype" w:cs="Arial"/>
          <w:sz w:val="20"/>
        </w:rPr>
        <w:t>YSM/RPG</w:t>
      </w:r>
    </w:p>
    <w:sectPr w:rsidR="00027DCB" w:rsidSect="00E417E5">
      <w:headerReference w:type="default" r:id="rId17"/>
      <w:footerReference w:type="default" r:id="rId18"/>
      <w:headerReference w:type="first" r:id="rId19"/>
      <w:footerReference w:type="first" r:id="rId20"/>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5AD" w:rsidRDefault="004735AD" w:rsidP="00C80F8C">
      <w:r>
        <w:separator/>
      </w:r>
    </w:p>
  </w:endnote>
  <w:endnote w:type="continuationSeparator" w:id="0">
    <w:p w:rsidR="004735AD" w:rsidRDefault="004735A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17B" w:rsidRPr="00F12350" w:rsidRDefault="0041617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4678E">
      <w:rPr>
        <w:rFonts w:ascii="Palatino Linotype" w:hAnsi="Palatino Linotype" w:cs="Arial"/>
        <w:b/>
        <w:bCs/>
        <w:noProof/>
        <w:sz w:val="20"/>
        <w:szCs w:val="20"/>
      </w:rPr>
      <w:t>13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4678E">
      <w:rPr>
        <w:rFonts w:ascii="Palatino Linotype" w:hAnsi="Palatino Linotype" w:cs="Arial"/>
        <w:b/>
        <w:bCs/>
        <w:noProof/>
        <w:sz w:val="20"/>
        <w:szCs w:val="20"/>
      </w:rPr>
      <w:t>15</w:t>
    </w:r>
    <w:r w:rsidRPr="00F12350">
      <w:rPr>
        <w:rFonts w:ascii="Palatino Linotype" w:hAnsi="Palatino Linotype" w:cs="Arial"/>
        <w:b/>
        <w:bCs/>
        <w:sz w:val="20"/>
        <w:szCs w:val="20"/>
      </w:rPr>
      <w:fldChar w:fldCharType="end"/>
    </w:r>
  </w:p>
  <w:p w:rsidR="0041617B" w:rsidRDefault="0041617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17B" w:rsidRPr="00F12350" w:rsidRDefault="0041617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4678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4678E">
      <w:rPr>
        <w:rFonts w:ascii="Palatino Linotype" w:hAnsi="Palatino Linotype" w:cs="Arial"/>
        <w:b/>
        <w:bCs/>
        <w:noProof/>
        <w:sz w:val="20"/>
        <w:szCs w:val="20"/>
      </w:rPr>
      <w:t>15</w:t>
    </w:r>
    <w:r w:rsidRPr="00F12350">
      <w:rPr>
        <w:rFonts w:ascii="Palatino Linotype" w:hAnsi="Palatino Linotype" w:cs="Arial"/>
        <w:b/>
        <w:bCs/>
        <w:sz w:val="20"/>
        <w:szCs w:val="20"/>
      </w:rPr>
      <w:fldChar w:fldCharType="end"/>
    </w:r>
  </w:p>
  <w:p w:rsidR="0041617B" w:rsidRDefault="004161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5AD" w:rsidRDefault="004735AD" w:rsidP="00C80F8C">
      <w:r>
        <w:separator/>
      </w:r>
    </w:p>
  </w:footnote>
  <w:footnote w:type="continuationSeparator" w:id="0">
    <w:p w:rsidR="004735AD" w:rsidRDefault="004735A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17B" w:rsidRDefault="0041617B" w:rsidP="006F30F8">
    <w:pPr>
      <w:pStyle w:val="Encabezado"/>
      <w:tabs>
        <w:tab w:val="clear" w:pos="4252"/>
        <w:tab w:val="clear" w:pos="8504"/>
        <w:tab w:val="left" w:pos="2326"/>
      </w:tabs>
    </w:pPr>
    <w:r>
      <w:t xml:space="preserve">                                                                   </w:t>
    </w:r>
  </w:p>
  <w:tbl>
    <w:tblPr>
      <w:tblW w:w="6017" w:type="dxa"/>
      <w:tblInd w:w="3119" w:type="dxa"/>
      <w:tblLayout w:type="fixed"/>
      <w:tblLook w:val="04A0" w:firstRow="1" w:lastRow="0" w:firstColumn="1" w:lastColumn="0" w:noHBand="0" w:noVBand="1"/>
    </w:tblPr>
    <w:tblGrid>
      <w:gridCol w:w="2546"/>
      <w:gridCol w:w="3471"/>
    </w:tblGrid>
    <w:tr w:rsidR="0041617B" w:rsidRPr="005A5E02" w:rsidTr="00973AAD">
      <w:tc>
        <w:tcPr>
          <w:tcW w:w="2546" w:type="dxa"/>
          <w:shd w:val="clear" w:color="auto" w:fill="auto"/>
          <w:vAlign w:val="center"/>
        </w:tcPr>
        <w:p w:rsidR="0041617B" w:rsidRPr="005A5E02" w:rsidRDefault="0041617B" w:rsidP="00EF07CD">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71" w:type="dxa"/>
          <w:shd w:val="clear" w:color="auto" w:fill="auto"/>
          <w:vAlign w:val="center"/>
        </w:tcPr>
        <w:p w:rsidR="0041617B" w:rsidRPr="005A5E02" w:rsidRDefault="0041617B" w:rsidP="00B64A26">
          <w:pPr>
            <w:ind w:right="-533"/>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2226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41617B" w:rsidRPr="005A5E02" w:rsidTr="00973AAD">
      <w:tc>
        <w:tcPr>
          <w:tcW w:w="2546" w:type="dxa"/>
          <w:shd w:val="clear" w:color="auto" w:fill="auto"/>
          <w:vAlign w:val="center"/>
        </w:tcPr>
        <w:p w:rsidR="0041617B" w:rsidRPr="005A5E02" w:rsidRDefault="0041617B" w:rsidP="00EF07CD">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71" w:type="dxa"/>
          <w:shd w:val="clear" w:color="auto" w:fill="auto"/>
          <w:vAlign w:val="center"/>
        </w:tcPr>
        <w:p w:rsidR="0041617B" w:rsidRPr="00927A01" w:rsidRDefault="0041617B" w:rsidP="00B64A26">
          <w:pPr>
            <w:ind w:right="-39"/>
            <w:jc w:val="both"/>
            <w:rPr>
              <w:rFonts w:ascii="Palatino Linotype" w:hAnsi="Palatino Linotype"/>
              <w:b/>
              <w:sz w:val="22"/>
              <w:szCs w:val="22"/>
              <w:lang w:val="es-ES_tradnl"/>
            </w:rPr>
          </w:pPr>
          <w:r>
            <w:rPr>
              <w:rFonts w:ascii="Palatino Linotype" w:hAnsi="Palatino Linotype"/>
              <w:b/>
              <w:sz w:val="22"/>
              <w:szCs w:val="22"/>
              <w:lang w:val="es-ES_tradnl"/>
            </w:rPr>
            <w:t>Comisión para la Protección Contra Riesgos Sanitarios del Estado de México</w:t>
          </w:r>
        </w:p>
      </w:tc>
    </w:tr>
    <w:tr w:rsidR="0041617B" w:rsidRPr="005A5E02" w:rsidTr="00973AAD">
      <w:tc>
        <w:tcPr>
          <w:tcW w:w="2546" w:type="dxa"/>
          <w:shd w:val="clear" w:color="auto" w:fill="auto"/>
          <w:vAlign w:val="center"/>
        </w:tcPr>
        <w:p w:rsidR="0041617B" w:rsidRPr="005A5E02" w:rsidRDefault="0041617B" w:rsidP="00EF07CD">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71" w:type="dxa"/>
          <w:shd w:val="clear" w:color="auto" w:fill="auto"/>
          <w:vAlign w:val="center"/>
        </w:tcPr>
        <w:p w:rsidR="0041617B" w:rsidRPr="005A5E02" w:rsidRDefault="0041617B" w:rsidP="00EF07CD">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1617B" w:rsidRDefault="0041617B"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41617B" w:rsidRPr="005A5E02" w:rsidTr="00B64A26">
      <w:tc>
        <w:tcPr>
          <w:tcW w:w="2551" w:type="dxa"/>
          <w:shd w:val="clear" w:color="auto" w:fill="auto"/>
          <w:vAlign w:val="center"/>
        </w:tcPr>
        <w:p w:rsidR="0041617B" w:rsidRPr="005A5E02" w:rsidRDefault="004161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41617B" w:rsidRPr="005A5E02" w:rsidRDefault="0041617B" w:rsidP="00503542">
          <w:pPr>
            <w:rPr>
              <w:rFonts w:ascii="Palatino Linotype" w:hAnsi="Palatino Linotype"/>
              <w:b/>
              <w:sz w:val="22"/>
              <w:szCs w:val="22"/>
              <w:lang w:val="es-ES_tradnl"/>
            </w:rPr>
          </w:pPr>
          <w:r>
            <w:rPr>
              <w:rFonts w:ascii="Palatino Linotype" w:hAnsi="Palatino Linotype"/>
              <w:b/>
              <w:sz w:val="22"/>
              <w:szCs w:val="22"/>
              <w:lang w:val="es-ES_tradnl"/>
            </w:rPr>
            <w:t>02226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41617B" w:rsidRPr="005A5E02" w:rsidTr="00B64A26">
      <w:tc>
        <w:tcPr>
          <w:tcW w:w="2551" w:type="dxa"/>
          <w:shd w:val="clear" w:color="auto" w:fill="auto"/>
          <w:vAlign w:val="center"/>
        </w:tcPr>
        <w:p w:rsidR="0041617B" w:rsidRPr="005A5E02" w:rsidRDefault="0041617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41617B" w:rsidRPr="00927A01" w:rsidRDefault="0004678E" w:rsidP="0004678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41617B">
            <w:rPr>
              <w:rFonts w:ascii="Palatino Linotype" w:hAnsi="Palatino Linotype"/>
              <w:b/>
              <w:sz w:val="22"/>
              <w:szCs w:val="22"/>
              <w:lang w:val="es-ES_tradnl"/>
            </w:rPr>
            <w:t xml:space="preserve"> </w:t>
          </w:r>
          <w:r>
            <w:rPr>
              <w:rFonts w:ascii="Palatino Linotype" w:hAnsi="Palatino Linotype"/>
              <w:b/>
              <w:sz w:val="22"/>
              <w:szCs w:val="22"/>
              <w:lang w:val="es-ES_tradnl"/>
            </w:rPr>
            <w:t>X</w:t>
          </w:r>
          <w:r w:rsidR="00416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41617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w:t>
          </w:r>
          <w:proofErr w:type="spellEnd"/>
        </w:p>
      </w:tc>
    </w:tr>
    <w:tr w:rsidR="0041617B" w:rsidRPr="005A5E02" w:rsidTr="00B64A26">
      <w:trPr>
        <w:trHeight w:val="228"/>
      </w:trPr>
      <w:tc>
        <w:tcPr>
          <w:tcW w:w="2551" w:type="dxa"/>
          <w:shd w:val="clear" w:color="auto" w:fill="auto"/>
          <w:vAlign w:val="center"/>
        </w:tcPr>
        <w:p w:rsidR="0041617B" w:rsidRPr="005A5E02" w:rsidRDefault="0041617B"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41617B" w:rsidRPr="00927A01" w:rsidRDefault="0041617B" w:rsidP="00B64A26">
          <w:pPr>
            <w:jc w:val="both"/>
            <w:rPr>
              <w:rFonts w:ascii="Palatino Linotype" w:hAnsi="Palatino Linotype"/>
              <w:b/>
              <w:sz w:val="22"/>
              <w:szCs w:val="22"/>
              <w:lang w:val="es-ES_tradnl"/>
            </w:rPr>
          </w:pPr>
          <w:r>
            <w:rPr>
              <w:rFonts w:ascii="Palatino Linotype" w:hAnsi="Palatino Linotype"/>
              <w:b/>
              <w:sz w:val="22"/>
              <w:szCs w:val="22"/>
              <w:lang w:val="es-ES_tradnl"/>
            </w:rPr>
            <w:t>Comisión para la Protección Contra Riesgos Sanitarios del Estado de México</w:t>
          </w:r>
        </w:p>
      </w:tc>
    </w:tr>
    <w:tr w:rsidR="0041617B" w:rsidRPr="005A5E02" w:rsidTr="00B64A26">
      <w:tc>
        <w:tcPr>
          <w:tcW w:w="2551" w:type="dxa"/>
          <w:shd w:val="clear" w:color="auto" w:fill="auto"/>
          <w:vAlign w:val="center"/>
        </w:tcPr>
        <w:p w:rsidR="0041617B" w:rsidRPr="005A5E02" w:rsidRDefault="0041617B"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41617B" w:rsidRPr="005A5E02" w:rsidRDefault="0041617B"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1617B" w:rsidRDefault="004161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33F3DE8"/>
    <w:multiLevelType w:val="hybridMultilevel"/>
    <w:tmpl w:val="E2184FB6"/>
    <w:lvl w:ilvl="0" w:tplc="87F4383C">
      <w:start w:val="2"/>
      <w:numFmt w:val="upperRoman"/>
      <w:lvlText w:val="%1."/>
      <w:lvlJc w:val="left"/>
      <w:pPr>
        <w:ind w:left="1571" w:hanging="720"/>
      </w:pPr>
      <w:rPr>
        <w:rFonts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4317490"/>
    <w:multiLevelType w:val="hybridMultilevel"/>
    <w:tmpl w:val="A5C28666"/>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8"/>
  </w:num>
  <w:num w:numId="2">
    <w:abstractNumId w:val="2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9"/>
  </w:num>
  <w:num w:numId="6">
    <w:abstractNumId w:val="37"/>
  </w:num>
  <w:num w:numId="7">
    <w:abstractNumId w:val="20"/>
  </w:num>
  <w:num w:numId="8">
    <w:abstractNumId w:val="6"/>
  </w:num>
  <w:num w:numId="9">
    <w:abstractNumId w:val="40"/>
  </w:num>
  <w:num w:numId="10">
    <w:abstractNumId w:val="3"/>
  </w:num>
  <w:num w:numId="11">
    <w:abstractNumId w:val="29"/>
  </w:num>
  <w:num w:numId="12">
    <w:abstractNumId w:val="39"/>
  </w:num>
  <w:num w:numId="13">
    <w:abstractNumId w:val="33"/>
  </w:num>
  <w:num w:numId="14">
    <w:abstractNumId w:val="18"/>
  </w:num>
  <w:num w:numId="15">
    <w:abstractNumId w:val="34"/>
  </w:num>
  <w:num w:numId="16">
    <w:abstractNumId w:val="36"/>
  </w:num>
  <w:num w:numId="17">
    <w:abstractNumId w:val="23"/>
  </w:num>
  <w:num w:numId="18">
    <w:abstractNumId w:val="32"/>
  </w:num>
  <w:num w:numId="19">
    <w:abstractNumId w:val="28"/>
  </w:num>
  <w:num w:numId="20">
    <w:abstractNumId w:val="10"/>
  </w:num>
  <w:num w:numId="21">
    <w:abstractNumId w:val="26"/>
  </w:num>
  <w:num w:numId="22">
    <w:abstractNumId w:val="11"/>
  </w:num>
  <w:num w:numId="23">
    <w:abstractNumId w:val="25"/>
  </w:num>
  <w:num w:numId="24">
    <w:abstractNumId w:val="0"/>
  </w:num>
  <w:num w:numId="25">
    <w:abstractNumId w:val="7"/>
  </w:num>
  <w:num w:numId="26">
    <w:abstractNumId w:val="24"/>
  </w:num>
  <w:num w:numId="27">
    <w:abstractNumId w:val="38"/>
  </w:num>
  <w:num w:numId="28">
    <w:abstractNumId w:val="30"/>
  </w:num>
  <w:num w:numId="29">
    <w:abstractNumId w:val="2"/>
  </w:num>
  <w:num w:numId="30">
    <w:abstractNumId w:val="42"/>
  </w:num>
  <w:num w:numId="31">
    <w:abstractNumId w:val="14"/>
  </w:num>
  <w:num w:numId="32">
    <w:abstractNumId w:val="1"/>
  </w:num>
  <w:num w:numId="33">
    <w:abstractNumId w:val="5"/>
  </w:num>
  <w:num w:numId="34">
    <w:abstractNumId w:val="13"/>
  </w:num>
  <w:num w:numId="35">
    <w:abstractNumId w:val="12"/>
  </w:num>
  <w:num w:numId="36">
    <w:abstractNumId w:val="19"/>
  </w:num>
  <w:num w:numId="37">
    <w:abstractNumId w:val="27"/>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16"/>
  </w:num>
  <w:num w:numId="41">
    <w:abstractNumId w:val="35"/>
  </w:num>
  <w:num w:numId="42">
    <w:abstractNumId w:val="41"/>
  </w:num>
  <w:num w:numId="43">
    <w:abstractNumId w:val="17"/>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4FD5"/>
    <w:rsid w:val="00015040"/>
    <w:rsid w:val="00015682"/>
    <w:rsid w:val="00017D62"/>
    <w:rsid w:val="00017DEC"/>
    <w:rsid w:val="00021550"/>
    <w:rsid w:val="00021A61"/>
    <w:rsid w:val="00021D3C"/>
    <w:rsid w:val="00022392"/>
    <w:rsid w:val="0002286D"/>
    <w:rsid w:val="00022F7F"/>
    <w:rsid w:val="00023F0E"/>
    <w:rsid w:val="00024615"/>
    <w:rsid w:val="00025F0D"/>
    <w:rsid w:val="00027DCB"/>
    <w:rsid w:val="00030168"/>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678E"/>
    <w:rsid w:val="000470FE"/>
    <w:rsid w:val="000471C6"/>
    <w:rsid w:val="00047E4B"/>
    <w:rsid w:val="0005040C"/>
    <w:rsid w:val="000528B6"/>
    <w:rsid w:val="00052D79"/>
    <w:rsid w:val="00054E72"/>
    <w:rsid w:val="000554B4"/>
    <w:rsid w:val="00057B34"/>
    <w:rsid w:val="0006124E"/>
    <w:rsid w:val="0006312B"/>
    <w:rsid w:val="00063DD3"/>
    <w:rsid w:val="000650FA"/>
    <w:rsid w:val="00065443"/>
    <w:rsid w:val="000675B0"/>
    <w:rsid w:val="00067BB2"/>
    <w:rsid w:val="00073A4E"/>
    <w:rsid w:val="00074A40"/>
    <w:rsid w:val="00074E94"/>
    <w:rsid w:val="00076612"/>
    <w:rsid w:val="00080AC5"/>
    <w:rsid w:val="00081FC7"/>
    <w:rsid w:val="00082AFC"/>
    <w:rsid w:val="000839CE"/>
    <w:rsid w:val="0008542A"/>
    <w:rsid w:val="00085610"/>
    <w:rsid w:val="00085D4A"/>
    <w:rsid w:val="00086C1F"/>
    <w:rsid w:val="0009095E"/>
    <w:rsid w:val="000936E2"/>
    <w:rsid w:val="0009408F"/>
    <w:rsid w:val="000957AA"/>
    <w:rsid w:val="000A01E9"/>
    <w:rsid w:val="000A02C3"/>
    <w:rsid w:val="000A13C0"/>
    <w:rsid w:val="000A1D24"/>
    <w:rsid w:val="000A2FED"/>
    <w:rsid w:val="000A5A50"/>
    <w:rsid w:val="000A5ED9"/>
    <w:rsid w:val="000A686C"/>
    <w:rsid w:val="000A6B77"/>
    <w:rsid w:val="000A7741"/>
    <w:rsid w:val="000A7A17"/>
    <w:rsid w:val="000B0BC0"/>
    <w:rsid w:val="000B306A"/>
    <w:rsid w:val="000B34A2"/>
    <w:rsid w:val="000B3FFD"/>
    <w:rsid w:val="000B5F0E"/>
    <w:rsid w:val="000B6AC3"/>
    <w:rsid w:val="000B6B38"/>
    <w:rsid w:val="000B6DA3"/>
    <w:rsid w:val="000B73BF"/>
    <w:rsid w:val="000C11DC"/>
    <w:rsid w:val="000C13BE"/>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CB2"/>
    <w:rsid w:val="000E63B2"/>
    <w:rsid w:val="000E6F5D"/>
    <w:rsid w:val="000F0FF5"/>
    <w:rsid w:val="000F32FD"/>
    <w:rsid w:val="000F3671"/>
    <w:rsid w:val="000F3B3D"/>
    <w:rsid w:val="000F4A5F"/>
    <w:rsid w:val="001000EC"/>
    <w:rsid w:val="001033B8"/>
    <w:rsid w:val="00104F06"/>
    <w:rsid w:val="001079F2"/>
    <w:rsid w:val="00110B24"/>
    <w:rsid w:val="0011295E"/>
    <w:rsid w:val="00112F90"/>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6A90"/>
    <w:rsid w:val="00127157"/>
    <w:rsid w:val="00130398"/>
    <w:rsid w:val="00131130"/>
    <w:rsid w:val="00131ED7"/>
    <w:rsid w:val="00132A8A"/>
    <w:rsid w:val="00132D1C"/>
    <w:rsid w:val="00132E57"/>
    <w:rsid w:val="0013333E"/>
    <w:rsid w:val="0013381E"/>
    <w:rsid w:val="001338F3"/>
    <w:rsid w:val="00135054"/>
    <w:rsid w:val="00140124"/>
    <w:rsid w:val="0014029E"/>
    <w:rsid w:val="0014047A"/>
    <w:rsid w:val="00142628"/>
    <w:rsid w:val="00143BCA"/>
    <w:rsid w:val="00144BDA"/>
    <w:rsid w:val="00145229"/>
    <w:rsid w:val="001452F8"/>
    <w:rsid w:val="001464EC"/>
    <w:rsid w:val="001469DE"/>
    <w:rsid w:val="00147FF3"/>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AFB"/>
    <w:rsid w:val="001D611D"/>
    <w:rsid w:val="001D6BCA"/>
    <w:rsid w:val="001D7F15"/>
    <w:rsid w:val="001E0CED"/>
    <w:rsid w:val="001E17AE"/>
    <w:rsid w:val="001E2837"/>
    <w:rsid w:val="001E2D79"/>
    <w:rsid w:val="001E3A2C"/>
    <w:rsid w:val="001E4271"/>
    <w:rsid w:val="001E4731"/>
    <w:rsid w:val="001E6219"/>
    <w:rsid w:val="001F0111"/>
    <w:rsid w:val="001F0D06"/>
    <w:rsid w:val="001F1FCA"/>
    <w:rsid w:val="001F230E"/>
    <w:rsid w:val="001F2565"/>
    <w:rsid w:val="001F3588"/>
    <w:rsid w:val="001F419B"/>
    <w:rsid w:val="001F6AA4"/>
    <w:rsid w:val="002014B8"/>
    <w:rsid w:val="0020362C"/>
    <w:rsid w:val="00205FC0"/>
    <w:rsid w:val="00206351"/>
    <w:rsid w:val="00211553"/>
    <w:rsid w:val="00211EF7"/>
    <w:rsid w:val="002138D9"/>
    <w:rsid w:val="00214FBD"/>
    <w:rsid w:val="00216AB9"/>
    <w:rsid w:val="00216AF9"/>
    <w:rsid w:val="002171DA"/>
    <w:rsid w:val="00217FDD"/>
    <w:rsid w:val="002200C9"/>
    <w:rsid w:val="00220130"/>
    <w:rsid w:val="002205DA"/>
    <w:rsid w:val="002217A0"/>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4FE"/>
    <w:rsid w:val="0024350E"/>
    <w:rsid w:val="00243685"/>
    <w:rsid w:val="002438C0"/>
    <w:rsid w:val="00244A1E"/>
    <w:rsid w:val="00247FF9"/>
    <w:rsid w:val="00250117"/>
    <w:rsid w:val="00251242"/>
    <w:rsid w:val="00251D0D"/>
    <w:rsid w:val="00251DFA"/>
    <w:rsid w:val="00253BB3"/>
    <w:rsid w:val="0025594A"/>
    <w:rsid w:val="00257425"/>
    <w:rsid w:val="00257651"/>
    <w:rsid w:val="00260989"/>
    <w:rsid w:val="00260AE6"/>
    <w:rsid w:val="00262368"/>
    <w:rsid w:val="002638A8"/>
    <w:rsid w:val="00263B17"/>
    <w:rsid w:val="00264B40"/>
    <w:rsid w:val="00264F30"/>
    <w:rsid w:val="00265698"/>
    <w:rsid w:val="0026575F"/>
    <w:rsid w:val="00267C03"/>
    <w:rsid w:val="0027024E"/>
    <w:rsid w:val="00271166"/>
    <w:rsid w:val="002711FB"/>
    <w:rsid w:val="00271EBE"/>
    <w:rsid w:val="00271F26"/>
    <w:rsid w:val="00275DC7"/>
    <w:rsid w:val="0027711A"/>
    <w:rsid w:val="002832D5"/>
    <w:rsid w:val="00283DC4"/>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581B"/>
    <w:rsid w:val="002A5CC3"/>
    <w:rsid w:val="002A7C44"/>
    <w:rsid w:val="002B1153"/>
    <w:rsid w:val="002B28C8"/>
    <w:rsid w:val="002B47A6"/>
    <w:rsid w:val="002B4BDD"/>
    <w:rsid w:val="002B5166"/>
    <w:rsid w:val="002B636D"/>
    <w:rsid w:val="002B7575"/>
    <w:rsid w:val="002B7EB1"/>
    <w:rsid w:val="002C1088"/>
    <w:rsid w:val="002C1C54"/>
    <w:rsid w:val="002C1CFF"/>
    <w:rsid w:val="002C26E5"/>
    <w:rsid w:val="002C3F1F"/>
    <w:rsid w:val="002C48A6"/>
    <w:rsid w:val="002C69A6"/>
    <w:rsid w:val="002C6C17"/>
    <w:rsid w:val="002D0581"/>
    <w:rsid w:val="002D71D5"/>
    <w:rsid w:val="002D7413"/>
    <w:rsid w:val="002E0FA3"/>
    <w:rsid w:val="002E1174"/>
    <w:rsid w:val="002E55FE"/>
    <w:rsid w:val="002E5760"/>
    <w:rsid w:val="002E5F1C"/>
    <w:rsid w:val="002F192B"/>
    <w:rsid w:val="002F2B5F"/>
    <w:rsid w:val="002F4A48"/>
    <w:rsid w:val="002F5546"/>
    <w:rsid w:val="002F7780"/>
    <w:rsid w:val="0030334A"/>
    <w:rsid w:val="00304FD6"/>
    <w:rsid w:val="00305518"/>
    <w:rsid w:val="003058AF"/>
    <w:rsid w:val="003105ED"/>
    <w:rsid w:val="0031152A"/>
    <w:rsid w:val="00311B79"/>
    <w:rsid w:val="003123B6"/>
    <w:rsid w:val="00312E0F"/>
    <w:rsid w:val="00313542"/>
    <w:rsid w:val="003155D8"/>
    <w:rsid w:val="00315963"/>
    <w:rsid w:val="00322B25"/>
    <w:rsid w:val="0032350A"/>
    <w:rsid w:val="00323DB3"/>
    <w:rsid w:val="003314E1"/>
    <w:rsid w:val="003324B9"/>
    <w:rsid w:val="00332543"/>
    <w:rsid w:val="00332DB4"/>
    <w:rsid w:val="00336356"/>
    <w:rsid w:val="00336D3A"/>
    <w:rsid w:val="00337111"/>
    <w:rsid w:val="00337AE2"/>
    <w:rsid w:val="00337E62"/>
    <w:rsid w:val="00340794"/>
    <w:rsid w:val="003435F5"/>
    <w:rsid w:val="003451BB"/>
    <w:rsid w:val="00345760"/>
    <w:rsid w:val="003468B6"/>
    <w:rsid w:val="00347BEE"/>
    <w:rsid w:val="00352216"/>
    <w:rsid w:val="003523D5"/>
    <w:rsid w:val="00352920"/>
    <w:rsid w:val="00353360"/>
    <w:rsid w:val="0035351D"/>
    <w:rsid w:val="003536C6"/>
    <w:rsid w:val="003538C9"/>
    <w:rsid w:val="00353AB5"/>
    <w:rsid w:val="00356016"/>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DA5"/>
    <w:rsid w:val="003874C3"/>
    <w:rsid w:val="003920EA"/>
    <w:rsid w:val="00393CEF"/>
    <w:rsid w:val="00395CA3"/>
    <w:rsid w:val="00396014"/>
    <w:rsid w:val="00396E4D"/>
    <w:rsid w:val="00397901"/>
    <w:rsid w:val="00397E18"/>
    <w:rsid w:val="003A01DE"/>
    <w:rsid w:val="003A0513"/>
    <w:rsid w:val="003A0B9B"/>
    <w:rsid w:val="003A1EF4"/>
    <w:rsid w:val="003A243D"/>
    <w:rsid w:val="003A362B"/>
    <w:rsid w:val="003A3B82"/>
    <w:rsid w:val="003A5252"/>
    <w:rsid w:val="003A5A29"/>
    <w:rsid w:val="003B2036"/>
    <w:rsid w:val="003B4662"/>
    <w:rsid w:val="003B573B"/>
    <w:rsid w:val="003B5F60"/>
    <w:rsid w:val="003B656C"/>
    <w:rsid w:val="003C25A2"/>
    <w:rsid w:val="003C2683"/>
    <w:rsid w:val="003C38B6"/>
    <w:rsid w:val="003C42F1"/>
    <w:rsid w:val="003C47C8"/>
    <w:rsid w:val="003D1B5F"/>
    <w:rsid w:val="003D2654"/>
    <w:rsid w:val="003D3738"/>
    <w:rsid w:val="003D4287"/>
    <w:rsid w:val="003D4EE5"/>
    <w:rsid w:val="003D5EFE"/>
    <w:rsid w:val="003D69C6"/>
    <w:rsid w:val="003D6C68"/>
    <w:rsid w:val="003D6F07"/>
    <w:rsid w:val="003D6F96"/>
    <w:rsid w:val="003D7580"/>
    <w:rsid w:val="003E2A69"/>
    <w:rsid w:val="003E4D59"/>
    <w:rsid w:val="003E5663"/>
    <w:rsid w:val="003E69C5"/>
    <w:rsid w:val="003E7059"/>
    <w:rsid w:val="003F059F"/>
    <w:rsid w:val="003F0C94"/>
    <w:rsid w:val="003F2125"/>
    <w:rsid w:val="003F2F40"/>
    <w:rsid w:val="003F4693"/>
    <w:rsid w:val="003F5030"/>
    <w:rsid w:val="003F6ED1"/>
    <w:rsid w:val="0040006B"/>
    <w:rsid w:val="0040228E"/>
    <w:rsid w:val="00402840"/>
    <w:rsid w:val="0040295D"/>
    <w:rsid w:val="00406C92"/>
    <w:rsid w:val="00410877"/>
    <w:rsid w:val="00410F2A"/>
    <w:rsid w:val="00413382"/>
    <w:rsid w:val="00413770"/>
    <w:rsid w:val="00413A91"/>
    <w:rsid w:val="004141A4"/>
    <w:rsid w:val="0041435C"/>
    <w:rsid w:val="00414633"/>
    <w:rsid w:val="00415A86"/>
    <w:rsid w:val="0041617B"/>
    <w:rsid w:val="0041782E"/>
    <w:rsid w:val="00422F3A"/>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8A8"/>
    <w:rsid w:val="00446449"/>
    <w:rsid w:val="00447B7E"/>
    <w:rsid w:val="00451D44"/>
    <w:rsid w:val="00453310"/>
    <w:rsid w:val="0045562A"/>
    <w:rsid w:val="004556C5"/>
    <w:rsid w:val="00455D75"/>
    <w:rsid w:val="00456A96"/>
    <w:rsid w:val="004615E4"/>
    <w:rsid w:val="00463390"/>
    <w:rsid w:val="00464B80"/>
    <w:rsid w:val="00470D81"/>
    <w:rsid w:val="0047181A"/>
    <w:rsid w:val="00472EB2"/>
    <w:rsid w:val="00473003"/>
    <w:rsid w:val="004735AD"/>
    <w:rsid w:val="0047646D"/>
    <w:rsid w:val="00476D82"/>
    <w:rsid w:val="00480069"/>
    <w:rsid w:val="0048151C"/>
    <w:rsid w:val="00481717"/>
    <w:rsid w:val="0048543D"/>
    <w:rsid w:val="00487321"/>
    <w:rsid w:val="00491251"/>
    <w:rsid w:val="00491EA0"/>
    <w:rsid w:val="0049280E"/>
    <w:rsid w:val="00492CA0"/>
    <w:rsid w:val="00495DE1"/>
    <w:rsid w:val="00496AE5"/>
    <w:rsid w:val="00496FAB"/>
    <w:rsid w:val="00497647"/>
    <w:rsid w:val="004A0BAE"/>
    <w:rsid w:val="004A2224"/>
    <w:rsid w:val="004A2364"/>
    <w:rsid w:val="004A26E7"/>
    <w:rsid w:val="004A2C40"/>
    <w:rsid w:val="004A434C"/>
    <w:rsid w:val="004A4702"/>
    <w:rsid w:val="004A6839"/>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D678F"/>
    <w:rsid w:val="004E0D48"/>
    <w:rsid w:val="004E1ECD"/>
    <w:rsid w:val="004E41D9"/>
    <w:rsid w:val="004E443E"/>
    <w:rsid w:val="004E5780"/>
    <w:rsid w:val="004E6262"/>
    <w:rsid w:val="004E698D"/>
    <w:rsid w:val="004F0071"/>
    <w:rsid w:val="004F1236"/>
    <w:rsid w:val="004F2033"/>
    <w:rsid w:val="004F2307"/>
    <w:rsid w:val="004F2E9D"/>
    <w:rsid w:val="004F3686"/>
    <w:rsid w:val="004F3A21"/>
    <w:rsid w:val="004F3F08"/>
    <w:rsid w:val="004F4F14"/>
    <w:rsid w:val="004F5C19"/>
    <w:rsid w:val="004F7218"/>
    <w:rsid w:val="00500644"/>
    <w:rsid w:val="00501BBE"/>
    <w:rsid w:val="0050244F"/>
    <w:rsid w:val="00503542"/>
    <w:rsid w:val="005056DB"/>
    <w:rsid w:val="00510D55"/>
    <w:rsid w:val="00510D9B"/>
    <w:rsid w:val="0051106C"/>
    <w:rsid w:val="005111F1"/>
    <w:rsid w:val="00511CEE"/>
    <w:rsid w:val="00512B66"/>
    <w:rsid w:val="00513BDB"/>
    <w:rsid w:val="00517441"/>
    <w:rsid w:val="00517FDE"/>
    <w:rsid w:val="005217FB"/>
    <w:rsid w:val="00523569"/>
    <w:rsid w:val="00525208"/>
    <w:rsid w:val="005258E5"/>
    <w:rsid w:val="00526C5A"/>
    <w:rsid w:val="00526ED2"/>
    <w:rsid w:val="00530512"/>
    <w:rsid w:val="00530538"/>
    <w:rsid w:val="00531173"/>
    <w:rsid w:val="005329B4"/>
    <w:rsid w:val="00532FEA"/>
    <w:rsid w:val="005339EB"/>
    <w:rsid w:val="0053414F"/>
    <w:rsid w:val="00534A34"/>
    <w:rsid w:val="00534C1D"/>
    <w:rsid w:val="00534D03"/>
    <w:rsid w:val="005355D8"/>
    <w:rsid w:val="00535635"/>
    <w:rsid w:val="00535903"/>
    <w:rsid w:val="005359D2"/>
    <w:rsid w:val="00535ED7"/>
    <w:rsid w:val="005415DB"/>
    <w:rsid w:val="00542AB5"/>
    <w:rsid w:val="00543C55"/>
    <w:rsid w:val="005448A8"/>
    <w:rsid w:val="00545B91"/>
    <w:rsid w:val="005473D5"/>
    <w:rsid w:val="005476AD"/>
    <w:rsid w:val="00550CDB"/>
    <w:rsid w:val="00551BCD"/>
    <w:rsid w:val="0055521E"/>
    <w:rsid w:val="00555859"/>
    <w:rsid w:val="00555AD9"/>
    <w:rsid w:val="00555B0C"/>
    <w:rsid w:val="00555BCC"/>
    <w:rsid w:val="00557BD8"/>
    <w:rsid w:val="00557F8A"/>
    <w:rsid w:val="0056016E"/>
    <w:rsid w:val="00560E5B"/>
    <w:rsid w:val="0056268A"/>
    <w:rsid w:val="005651F9"/>
    <w:rsid w:val="005660BF"/>
    <w:rsid w:val="00566B08"/>
    <w:rsid w:val="0057230F"/>
    <w:rsid w:val="00574219"/>
    <w:rsid w:val="00577125"/>
    <w:rsid w:val="00577587"/>
    <w:rsid w:val="005824FD"/>
    <w:rsid w:val="0058480A"/>
    <w:rsid w:val="00584E95"/>
    <w:rsid w:val="005854BA"/>
    <w:rsid w:val="005864D2"/>
    <w:rsid w:val="005900AA"/>
    <w:rsid w:val="0059318D"/>
    <w:rsid w:val="005970EF"/>
    <w:rsid w:val="005A1D25"/>
    <w:rsid w:val="005A286C"/>
    <w:rsid w:val="005A32F4"/>
    <w:rsid w:val="005A4C13"/>
    <w:rsid w:val="005A51FB"/>
    <w:rsid w:val="005A5E02"/>
    <w:rsid w:val="005A5F60"/>
    <w:rsid w:val="005A5FB3"/>
    <w:rsid w:val="005A60A6"/>
    <w:rsid w:val="005B0051"/>
    <w:rsid w:val="005B0E92"/>
    <w:rsid w:val="005B1819"/>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4709"/>
    <w:rsid w:val="005F625C"/>
    <w:rsid w:val="005F7528"/>
    <w:rsid w:val="005F7843"/>
    <w:rsid w:val="005F7CC1"/>
    <w:rsid w:val="006019B5"/>
    <w:rsid w:val="00602297"/>
    <w:rsid w:val="006027DA"/>
    <w:rsid w:val="00602A2D"/>
    <w:rsid w:val="00603430"/>
    <w:rsid w:val="006050DA"/>
    <w:rsid w:val="00605E06"/>
    <w:rsid w:val="00607548"/>
    <w:rsid w:val="006114FC"/>
    <w:rsid w:val="00614B47"/>
    <w:rsid w:val="0061649A"/>
    <w:rsid w:val="006174F2"/>
    <w:rsid w:val="00617B86"/>
    <w:rsid w:val="006212DE"/>
    <w:rsid w:val="006214AA"/>
    <w:rsid w:val="00621EEF"/>
    <w:rsid w:val="00621EF0"/>
    <w:rsid w:val="0062248A"/>
    <w:rsid w:val="00625EC5"/>
    <w:rsid w:val="00627741"/>
    <w:rsid w:val="00627DAA"/>
    <w:rsid w:val="0063067B"/>
    <w:rsid w:val="0063130F"/>
    <w:rsid w:val="00632405"/>
    <w:rsid w:val="006334C9"/>
    <w:rsid w:val="006336E6"/>
    <w:rsid w:val="00634485"/>
    <w:rsid w:val="0063607D"/>
    <w:rsid w:val="0064351D"/>
    <w:rsid w:val="00643C40"/>
    <w:rsid w:val="00643CCD"/>
    <w:rsid w:val="00643FB6"/>
    <w:rsid w:val="0064575E"/>
    <w:rsid w:val="00646353"/>
    <w:rsid w:val="00646421"/>
    <w:rsid w:val="0064739E"/>
    <w:rsid w:val="00647E63"/>
    <w:rsid w:val="00651F8F"/>
    <w:rsid w:val="00653182"/>
    <w:rsid w:val="00653BEC"/>
    <w:rsid w:val="006546AE"/>
    <w:rsid w:val="0065494B"/>
    <w:rsid w:val="0065691E"/>
    <w:rsid w:val="00656F26"/>
    <w:rsid w:val="00661557"/>
    <w:rsid w:val="006615FA"/>
    <w:rsid w:val="00661A2B"/>
    <w:rsid w:val="00664699"/>
    <w:rsid w:val="00665004"/>
    <w:rsid w:val="006656D8"/>
    <w:rsid w:val="00670713"/>
    <w:rsid w:val="00671982"/>
    <w:rsid w:val="00672730"/>
    <w:rsid w:val="00672ACA"/>
    <w:rsid w:val="00672C39"/>
    <w:rsid w:val="00672F37"/>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752A"/>
    <w:rsid w:val="006A13CF"/>
    <w:rsid w:val="006A24CC"/>
    <w:rsid w:val="006A31BA"/>
    <w:rsid w:val="006A5A7E"/>
    <w:rsid w:val="006A68BB"/>
    <w:rsid w:val="006A6B59"/>
    <w:rsid w:val="006A7D91"/>
    <w:rsid w:val="006B07A8"/>
    <w:rsid w:val="006B617F"/>
    <w:rsid w:val="006B6AD9"/>
    <w:rsid w:val="006B7D73"/>
    <w:rsid w:val="006B7F8B"/>
    <w:rsid w:val="006C0066"/>
    <w:rsid w:val="006C1311"/>
    <w:rsid w:val="006C17CF"/>
    <w:rsid w:val="006C1EAD"/>
    <w:rsid w:val="006C324A"/>
    <w:rsid w:val="006C433B"/>
    <w:rsid w:val="006D08F4"/>
    <w:rsid w:val="006D0A70"/>
    <w:rsid w:val="006D6077"/>
    <w:rsid w:val="006D7B05"/>
    <w:rsid w:val="006E0D87"/>
    <w:rsid w:val="006E3027"/>
    <w:rsid w:val="006E4F9A"/>
    <w:rsid w:val="006E6389"/>
    <w:rsid w:val="006E6A8B"/>
    <w:rsid w:val="006E6FE4"/>
    <w:rsid w:val="006F27B6"/>
    <w:rsid w:val="006F2942"/>
    <w:rsid w:val="006F30F8"/>
    <w:rsid w:val="006F5047"/>
    <w:rsid w:val="006F59AC"/>
    <w:rsid w:val="006F5BB0"/>
    <w:rsid w:val="006F6D35"/>
    <w:rsid w:val="006F705B"/>
    <w:rsid w:val="006F726A"/>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4AE8"/>
    <w:rsid w:val="00715282"/>
    <w:rsid w:val="007155A0"/>
    <w:rsid w:val="00715896"/>
    <w:rsid w:val="00716A17"/>
    <w:rsid w:val="00716CFB"/>
    <w:rsid w:val="007174FB"/>
    <w:rsid w:val="00717A7B"/>
    <w:rsid w:val="00720150"/>
    <w:rsid w:val="00720468"/>
    <w:rsid w:val="007210D1"/>
    <w:rsid w:val="00722D5F"/>
    <w:rsid w:val="00722DE3"/>
    <w:rsid w:val="007246F0"/>
    <w:rsid w:val="007251A0"/>
    <w:rsid w:val="007261F3"/>
    <w:rsid w:val="00726D9B"/>
    <w:rsid w:val="00726FC2"/>
    <w:rsid w:val="007306DC"/>
    <w:rsid w:val="00732EEA"/>
    <w:rsid w:val="007336E7"/>
    <w:rsid w:val="00733911"/>
    <w:rsid w:val="007339A1"/>
    <w:rsid w:val="00734167"/>
    <w:rsid w:val="00735773"/>
    <w:rsid w:val="00736C06"/>
    <w:rsid w:val="007373A9"/>
    <w:rsid w:val="00737D38"/>
    <w:rsid w:val="007403AD"/>
    <w:rsid w:val="007410CB"/>
    <w:rsid w:val="00741696"/>
    <w:rsid w:val="00741A92"/>
    <w:rsid w:val="007426AE"/>
    <w:rsid w:val="007441D8"/>
    <w:rsid w:val="0074498C"/>
    <w:rsid w:val="00744CED"/>
    <w:rsid w:val="00745ACE"/>
    <w:rsid w:val="00746468"/>
    <w:rsid w:val="007471DF"/>
    <w:rsid w:val="0075210E"/>
    <w:rsid w:val="00753058"/>
    <w:rsid w:val="00753932"/>
    <w:rsid w:val="00755F68"/>
    <w:rsid w:val="00762FD7"/>
    <w:rsid w:val="00763A7B"/>
    <w:rsid w:val="00763B89"/>
    <w:rsid w:val="00763F87"/>
    <w:rsid w:val="00767C47"/>
    <w:rsid w:val="0077031C"/>
    <w:rsid w:val="00770958"/>
    <w:rsid w:val="00770A39"/>
    <w:rsid w:val="00771A90"/>
    <w:rsid w:val="00772F5D"/>
    <w:rsid w:val="00774020"/>
    <w:rsid w:val="00774988"/>
    <w:rsid w:val="0077503C"/>
    <w:rsid w:val="0077535D"/>
    <w:rsid w:val="00776D3B"/>
    <w:rsid w:val="007777C7"/>
    <w:rsid w:val="00777D52"/>
    <w:rsid w:val="00777E1D"/>
    <w:rsid w:val="007815E7"/>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1FF4"/>
    <w:rsid w:val="007B21E6"/>
    <w:rsid w:val="007B282D"/>
    <w:rsid w:val="007B2EB8"/>
    <w:rsid w:val="007B3A16"/>
    <w:rsid w:val="007B5884"/>
    <w:rsid w:val="007B5BEB"/>
    <w:rsid w:val="007B5CEE"/>
    <w:rsid w:val="007B5EE3"/>
    <w:rsid w:val="007B7AE8"/>
    <w:rsid w:val="007B7F36"/>
    <w:rsid w:val="007C0267"/>
    <w:rsid w:val="007C1115"/>
    <w:rsid w:val="007C3CF4"/>
    <w:rsid w:val="007C550C"/>
    <w:rsid w:val="007C692C"/>
    <w:rsid w:val="007C6F72"/>
    <w:rsid w:val="007D437E"/>
    <w:rsid w:val="007D4E07"/>
    <w:rsid w:val="007D5397"/>
    <w:rsid w:val="007D56DD"/>
    <w:rsid w:val="007D5F4A"/>
    <w:rsid w:val="007D6E65"/>
    <w:rsid w:val="007E1FF4"/>
    <w:rsid w:val="007E4089"/>
    <w:rsid w:val="007E629D"/>
    <w:rsid w:val="007E64B1"/>
    <w:rsid w:val="007E79BE"/>
    <w:rsid w:val="007F0A42"/>
    <w:rsid w:val="007F3C0B"/>
    <w:rsid w:val="007F42AA"/>
    <w:rsid w:val="007F70B9"/>
    <w:rsid w:val="00801C53"/>
    <w:rsid w:val="00803B0F"/>
    <w:rsid w:val="008046B9"/>
    <w:rsid w:val="00806D74"/>
    <w:rsid w:val="00810912"/>
    <w:rsid w:val="00811078"/>
    <w:rsid w:val="008110D0"/>
    <w:rsid w:val="00816204"/>
    <w:rsid w:val="00816858"/>
    <w:rsid w:val="00816BD1"/>
    <w:rsid w:val="00820B59"/>
    <w:rsid w:val="00824E7B"/>
    <w:rsid w:val="0082603B"/>
    <w:rsid w:val="00827A54"/>
    <w:rsid w:val="00830651"/>
    <w:rsid w:val="008324F6"/>
    <w:rsid w:val="008336E9"/>
    <w:rsid w:val="00834677"/>
    <w:rsid w:val="008355C8"/>
    <w:rsid w:val="00836D3E"/>
    <w:rsid w:val="008423F8"/>
    <w:rsid w:val="008433D4"/>
    <w:rsid w:val="008434AC"/>
    <w:rsid w:val="00845BDD"/>
    <w:rsid w:val="0084607D"/>
    <w:rsid w:val="008506CB"/>
    <w:rsid w:val="00853294"/>
    <w:rsid w:val="00853977"/>
    <w:rsid w:val="008540D1"/>
    <w:rsid w:val="0085458E"/>
    <w:rsid w:val="00854E15"/>
    <w:rsid w:val="0085626D"/>
    <w:rsid w:val="008579D9"/>
    <w:rsid w:val="00857A7B"/>
    <w:rsid w:val="00857A82"/>
    <w:rsid w:val="0086058C"/>
    <w:rsid w:val="008608C0"/>
    <w:rsid w:val="00861D7D"/>
    <w:rsid w:val="008631C7"/>
    <w:rsid w:val="00863D52"/>
    <w:rsid w:val="00864D0C"/>
    <w:rsid w:val="00865AEE"/>
    <w:rsid w:val="008663D1"/>
    <w:rsid w:val="00866EE9"/>
    <w:rsid w:val="008671ED"/>
    <w:rsid w:val="008676A9"/>
    <w:rsid w:val="00867D1F"/>
    <w:rsid w:val="00870EDF"/>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2341"/>
    <w:rsid w:val="00892AFC"/>
    <w:rsid w:val="008958D6"/>
    <w:rsid w:val="00895D85"/>
    <w:rsid w:val="00896292"/>
    <w:rsid w:val="00897EFB"/>
    <w:rsid w:val="008A07E0"/>
    <w:rsid w:val="008A191D"/>
    <w:rsid w:val="008A19AF"/>
    <w:rsid w:val="008A205C"/>
    <w:rsid w:val="008A2334"/>
    <w:rsid w:val="008A24CB"/>
    <w:rsid w:val="008A406C"/>
    <w:rsid w:val="008A4504"/>
    <w:rsid w:val="008A4658"/>
    <w:rsid w:val="008A6104"/>
    <w:rsid w:val="008B0246"/>
    <w:rsid w:val="008B06F4"/>
    <w:rsid w:val="008B0C8C"/>
    <w:rsid w:val="008B1B90"/>
    <w:rsid w:val="008B1CDA"/>
    <w:rsid w:val="008B1D1E"/>
    <w:rsid w:val="008B339A"/>
    <w:rsid w:val="008B455F"/>
    <w:rsid w:val="008B4DF2"/>
    <w:rsid w:val="008B5C30"/>
    <w:rsid w:val="008B6FD0"/>
    <w:rsid w:val="008C07A9"/>
    <w:rsid w:val="008C4DB0"/>
    <w:rsid w:val="008D0DCA"/>
    <w:rsid w:val="008D13BE"/>
    <w:rsid w:val="008D1525"/>
    <w:rsid w:val="008D1526"/>
    <w:rsid w:val="008D1B22"/>
    <w:rsid w:val="008D2166"/>
    <w:rsid w:val="008D27A8"/>
    <w:rsid w:val="008D329B"/>
    <w:rsid w:val="008D3C96"/>
    <w:rsid w:val="008D4189"/>
    <w:rsid w:val="008D44A6"/>
    <w:rsid w:val="008D4E1F"/>
    <w:rsid w:val="008D5702"/>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AC9"/>
    <w:rsid w:val="00900261"/>
    <w:rsid w:val="00901C10"/>
    <w:rsid w:val="009033A8"/>
    <w:rsid w:val="00905E52"/>
    <w:rsid w:val="009072A8"/>
    <w:rsid w:val="00907650"/>
    <w:rsid w:val="00907AED"/>
    <w:rsid w:val="0091053C"/>
    <w:rsid w:val="009111BD"/>
    <w:rsid w:val="00913068"/>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24F4"/>
    <w:rsid w:val="00942F93"/>
    <w:rsid w:val="00943B51"/>
    <w:rsid w:val="00943BDB"/>
    <w:rsid w:val="00944B64"/>
    <w:rsid w:val="00944EE8"/>
    <w:rsid w:val="009457C0"/>
    <w:rsid w:val="00950909"/>
    <w:rsid w:val="00952D91"/>
    <w:rsid w:val="00954E86"/>
    <w:rsid w:val="00961185"/>
    <w:rsid w:val="00961296"/>
    <w:rsid w:val="00961759"/>
    <w:rsid w:val="00961D80"/>
    <w:rsid w:val="009626EB"/>
    <w:rsid w:val="00963A3E"/>
    <w:rsid w:val="0096507D"/>
    <w:rsid w:val="009653CE"/>
    <w:rsid w:val="00965F90"/>
    <w:rsid w:val="009678AC"/>
    <w:rsid w:val="009709D0"/>
    <w:rsid w:val="009720D7"/>
    <w:rsid w:val="00973AAD"/>
    <w:rsid w:val="00974557"/>
    <w:rsid w:val="00975EB9"/>
    <w:rsid w:val="009760EC"/>
    <w:rsid w:val="009769F9"/>
    <w:rsid w:val="00977054"/>
    <w:rsid w:val="009810E4"/>
    <w:rsid w:val="00983762"/>
    <w:rsid w:val="00984AFF"/>
    <w:rsid w:val="0098579C"/>
    <w:rsid w:val="00985C81"/>
    <w:rsid w:val="00985E95"/>
    <w:rsid w:val="00987103"/>
    <w:rsid w:val="00987DCE"/>
    <w:rsid w:val="00991753"/>
    <w:rsid w:val="00991D13"/>
    <w:rsid w:val="00994EC2"/>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355D"/>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3A5"/>
    <w:rsid w:val="009F7604"/>
    <w:rsid w:val="00A03E24"/>
    <w:rsid w:val="00A064FB"/>
    <w:rsid w:val="00A07874"/>
    <w:rsid w:val="00A1354C"/>
    <w:rsid w:val="00A16314"/>
    <w:rsid w:val="00A17DB0"/>
    <w:rsid w:val="00A2065E"/>
    <w:rsid w:val="00A21B26"/>
    <w:rsid w:val="00A22843"/>
    <w:rsid w:val="00A23BCC"/>
    <w:rsid w:val="00A2541D"/>
    <w:rsid w:val="00A26A1A"/>
    <w:rsid w:val="00A26AEE"/>
    <w:rsid w:val="00A30320"/>
    <w:rsid w:val="00A3139C"/>
    <w:rsid w:val="00A321AD"/>
    <w:rsid w:val="00A3255A"/>
    <w:rsid w:val="00A3331B"/>
    <w:rsid w:val="00A33506"/>
    <w:rsid w:val="00A3401E"/>
    <w:rsid w:val="00A340A9"/>
    <w:rsid w:val="00A34687"/>
    <w:rsid w:val="00A34888"/>
    <w:rsid w:val="00A350B3"/>
    <w:rsid w:val="00A42B74"/>
    <w:rsid w:val="00A470D3"/>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62E07"/>
    <w:rsid w:val="00A62FE2"/>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4CF"/>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EF4"/>
    <w:rsid w:val="00AA0B05"/>
    <w:rsid w:val="00AA1E81"/>
    <w:rsid w:val="00AA2766"/>
    <w:rsid w:val="00AA326A"/>
    <w:rsid w:val="00AA4B36"/>
    <w:rsid w:val="00AA697E"/>
    <w:rsid w:val="00AB0E9A"/>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7BC6"/>
    <w:rsid w:val="00AD129B"/>
    <w:rsid w:val="00AD16B6"/>
    <w:rsid w:val="00AD22C3"/>
    <w:rsid w:val="00AD2FA5"/>
    <w:rsid w:val="00AD7325"/>
    <w:rsid w:val="00AE26E0"/>
    <w:rsid w:val="00AE3A3A"/>
    <w:rsid w:val="00AE41F3"/>
    <w:rsid w:val="00AE4D95"/>
    <w:rsid w:val="00AF07E9"/>
    <w:rsid w:val="00AF0FD5"/>
    <w:rsid w:val="00AF14E4"/>
    <w:rsid w:val="00AF3750"/>
    <w:rsid w:val="00AF52B4"/>
    <w:rsid w:val="00AF5A62"/>
    <w:rsid w:val="00AF5D46"/>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65A7"/>
    <w:rsid w:val="00B40655"/>
    <w:rsid w:val="00B4072B"/>
    <w:rsid w:val="00B41A48"/>
    <w:rsid w:val="00B42612"/>
    <w:rsid w:val="00B43761"/>
    <w:rsid w:val="00B45BD6"/>
    <w:rsid w:val="00B5061B"/>
    <w:rsid w:val="00B50629"/>
    <w:rsid w:val="00B50BD5"/>
    <w:rsid w:val="00B51B3A"/>
    <w:rsid w:val="00B52D5C"/>
    <w:rsid w:val="00B538EB"/>
    <w:rsid w:val="00B546F1"/>
    <w:rsid w:val="00B5606C"/>
    <w:rsid w:val="00B5617D"/>
    <w:rsid w:val="00B62870"/>
    <w:rsid w:val="00B64A26"/>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4D34"/>
    <w:rsid w:val="00B85158"/>
    <w:rsid w:val="00B853FF"/>
    <w:rsid w:val="00B85B21"/>
    <w:rsid w:val="00B85C7C"/>
    <w:rsid w:val="00B8632E"/>
    <w:rsid w:val="00B868EC"/>
    <w:rsid w:val="00B87D30"/>
    <w:rsid w:val="00B90759"/>
    <w:rsid w:val="00B90919"/>
    <w:rsid w:val="00B90EC1"/>
    <w:rsid w:val="00B932B7"/>
    <w:rsid w:val="00B97EB4"/>
    <w:rsid w:val="00BA0B01"/>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56BC"/>
    <w:rsid w:val="00BD58DA"/>
    <w:rsid w:val="00BD6BAE"/>
    <w:rsid w:val="00BD7483"/>
    <w:rsid w:val="00BD767C"/>
    <w:rsid w:val="00BE2364"/>
    <w:rsid w:val="00BE3D40"/>
    <w:rsid w:val="00BE4A2D"/>
    <w:rsid w:val="00BE5A67"/>
    <w:rsid w:val="00BE6418"/>
    <w:rsid w:val="00BE6815"/>
    <w:rsid w:val="00BE68D6"/>
    <w:rsid w:val="00BE7063"/>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73A6"/>
    <w:rsid w:val="00C20365"/>
    <w:rsid w:val="00C21EAE"/>
    <w:rsid w:val="00C2287F"/>
    <w:rsid w:val="00C23D00"/>
    <w:rsid w:val="00C24A55"/>
    <w:rsid w:val="00C25359"/>
    <w:rsid w:val="00C25EED"/>
    <w:rsid w:val="00C26025"/>
    <w:rsid w:val="00C2627C"/>
    <w:rsid w:val="00C268CC"/>
    <w:rsid w:val="00C27D01"/>
    <w:rsid w:val="00C30087"/>
    <w:rsid w:val="00C333E1"/>
    <w:rsid w:val="00C355CD"/>
    <w:rsid w:val="00C360C6"/>
    <w:rsid w:val="00C36658"/>
    <w:rsid w:val="00C368F2"/>
    <w:rsid w:val="00C36B0F"/>
    <w:rsid w:val="00C377C4"/>
    <w:rsid w:val="00C37E07"/>
    <w:rsid w:val="00C40566"/>
    <w:rsid w:val="00C40DE5"/>
    <w:rsid w:val="00C446BE"/>
    <w:rsid w:val="00C45FBC"/>
    <w:rsid w:val="00C4690D"/>
    <w:rsid w:val="00C5026E"/>
    <w:rsid w:val="00C553A2"/>
    <w:rsid w:val="00C5670C"/>
    <w:rsid w:val="00C56BCB"/>
    <w:rsid w:val="00C571F1"/>
    <w:rsid w:val="00C5742D"/>
    <w:rsid w:val="00C60DD2"/>
    <w:rsid w:val="00C65F98"/>
    <w:rsid w:val="00C662D5"/>
    <w:rsid w:val="00C66A96"/>
    <w:rsid w:val="00C66B65"/>
    <w:rsid w:val="00C6749F"/>
    <w:rsid w:val="00C67D4D"/>
    <w:rsid w:val="00C710C2"/>
    <w:rsid w:val="00C713E4"/>
    <w:rsid w:val="00C7294D"/>
    <w:rsid w:val="00C72F27"/>
    <w:rsid w:val="00C73725"/>
    <w:rsid w:val="00C73964"/>
    <w:rsid w:val="00C73F2F"/>
    <w:rsid w:val="00C75017"/>
    <w:rsid w:val="00C754B5"/>
    <w:rsid w:val="00C8052A"/>
    <w:rsid w:val="00C80DD6"/>
    <w:rsid w:val="00C80F8C"/>
    <w:rsid w:val="00C82D7E"/>
    <w:rsid w:val="00C84B38"/>
    <w:rsid w:val="00C85C73"/>
    <w:rsid w:val="00C85FD2"/>
    <w:rsid w:val="00C86E7B"/>
    <w:rsid w:val="00C90378"/>
    <w:rsid w:val="00C90A04"/>
    <w:rsid w:val="00C90B8E"/>
    <w:rsid w:val="00C917B4"/>
    <w:rsid w:val="00C91CCF"/>
    <w:rsid w:val="00C93FFA"/>
    <w:rsid w:val="00C942A1"/>
    <w:rsid w:val="00C967AB"/>
    <w:rsid w:val="00C9748B"/>
    <w:rsid w:val="00C979AF"/>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54AF"/>
    <w:rsid w:val="00CB6DFE"/>
    <w:rsid w:val="00CB77CC"/>
    <w:rsid w:val="00CC003A"/>
    <w:rsid w:val="00CC07F4"/>
    <w:rsid w:val="00CC0D72"/>
    <w:rsid w:val="00CC1118"/>
    <w:rsid w:val="00CC24D2"/>
    <w:rsid w:val="00CC2A61"/>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3C"/>
    <w:rsid w:val="00CD68E5"/>
    <w:rsid w:val="00CD6CF9"/>
    <w:rsid w:val="00CD7F75"/>
    <w:rsid w:val="00CE0C7C"/>
    <w:rsid w:val="00CE182E"/>
    <w:rsid w:val="00CE2823"/>
    <w:rsid w:val="00CE357B"/>
    <w:rsid w:val="00CE58DE"/>
    <w:rsid w:val="00CE7F34"/>
    <w:rsid w:val="00CF1839"/>
    <w:rsid w:val="00CF2A4A"/>
    <w:rsid w:val="00CF30E7"/>
    <w:rsid w:val="00CF35F6"/>
    <w:rsid w:val="00CF38C5"/>
    <w:rsid w:val="00CF3F05"/>
    <w:rsid w:val="00CF5C70"/>
    <w:rsid w:val="00CF68F3"/>
    <w:rsid w:val="00CF7FF9"/>
    <w:rsid w:val="00D06012"/>
    <w:rsid w:val="00D0682A"/>
    <w:rsid w:val="00D104F3"/>
    <w:rsid w:val="00D12181"/>
    <w:rsid w:val="00D134E8"/>
    <w:rsid w:val="00D1397D"/>
    <w:rsid w:val="00D14480"/>
    <w:rsid w:val="00D14D80"/>
    <w:rsid w:val="00D1556D"/>
    <w:rsid w:val="00D15608"/>
    <w:rsid w:val="00D20056"/>
    <w:rsid w:val="00D22304"/>
    <w:rsid w:val="00D236AC"/>
    <w:rsid w:val="00D24A94"/>
    <w:rsid w:val="00D27C96"/>
    <w:rsid w:val="00D30C55"/>
    <w:rsid w:val="00D31544"/>
    <w:rsid w:val="00D33BDF"/>
    <w:rsid w:val="00D35DCB"/>
    <w:rsid w:val="00D3673A"/>
    <w:rsid w:val="00D3792E"/>
    <w:rsid w:val="00D40F3E"/>
    <w:rsid w:val="00D41B47"/>
    <w:rsid w:val="00D43180"/>
    <w:rsid w:val="00D433F1"/>
    <w:rsid w:val="00D461DA"/>
    <w:rsid w:val="00D50AED"/>
    <w:rsid w:val="00D519BE"/>
    <w:rsid w:val="00D527AA"/>
    <w:rsid w:val="00D52CB0"/>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6A2"/>
    <w:rsid w:val="00D762D0"/>
    <w:rsid w:val="00D7681F"/>
    <w:rsid w:val="00D81B40"/>
    <w:rsid w:val="00D82F93"/>
    <w:rsid w:val="00D83EFB"/>
    <w:rsid w:val="00D843FE"/>
    <w:rsid w:val="00D8456D"/>
    <w:rsid w:val="00D8474B"/>
    <w:rsid w:val="00D8755E"/>
    <w:rsid w:val="00D92515"/>
    <w:rsid w:val="00D92D6B"/>
    <w:rsid w:val="00D9353B"/>
    <w:rsid w:val="00D96199"/>
    <w:rsid w:val="00D96291"/>
    <w:rsid w:val="00D97029"/>
    <w:rsid w:val="00D97C05"/>
    <w:rsid w:val="00DA00F0"/>
    <w:rsid w:val="00DA329A"/>
    <w:rsid w:val="00DA3E98"/>
    <w:rsid w:val="00DA402E"/>
    <w:rsid w:val="00DA4713"/>
    <w:rsid w:val="00DA5B03"/>
    <w:rsid w:val="00DA6B7B"/>
    <w:rsid w:val="00DA728E"/>
    <w:rsid w:val="00DB0D60"/>
    <w:rsid w:val="00DB1500"/>
    <w:rsid w:val="00DB2AF8"/>
    <w:rsid w:val="00DB3BF0"/>
    <w:rsid w:val="00DB3F8E"/>
    <w:rsid w:val="00DB47B2"/>
    <w:rsid w:val="00DB4C8C"/>
    <w:rsid w:val="00DB5578"/>
    <w:rsid w:val="00DB62F7"/>
    <w:rsid w:val="00DB6301"/>
    <w:rsid w:val="00DC0EA0"/>
    <w:rsid w:val="00DC104B"/>
    <w:rsid w:val="00DC1692"/>
    <w:rsid w:val="00DC21CF"/>
    <w:rsid w:val="00DC3C36"/>
    <w:rsid w:val="00DC4820"/>
    <w:rsid w:val="00DC7F3D"/>
    <w:rsid w:val="00DD1299"/>
    <w:rsid w:val="00DD2BD6"/>
    <w:rsid w:val="00DD3824"/>
    <w:rsid w:val="00DD3870"/>
    <w:rsid w:val="00DD3AF0"/>
    <w:rsid w:val="00DD7565"/>
    <w:rsid w:val="00DE0A5C"/>
    <w:rsid w:val="00DE0CA0"/>
    <w:rsid w:val="00DE11A4"/>
    <w:rsid w:val="00DE1BB4"/>
    <w:rsid w:val="00DE1C07"/>
    <w:rsid w:val="00DE2FE4"/>
    <w:rsid w:val="00DE3D01"/>
    <w:rsid w:val="00DE52B0"/>
    <w:rsid w:val="00DE5C28"/>
    <w:rsid w:val="00DF0121"/>
    <w:rsid w:val="00DF05C4"/>
    <w:rsid w:val="00DF1C01"/>
    <w:rsid w:val="00DF23B5"/>
    <w:rsid w:val="00DF2F8E"/>
    <w:rsid w:val="00DF38AB"/>
    <w:rsid w:val="00DF3CEF"/>
    <w:rsid w:val="00DF44D8"/>
    <w:rsid w:val="00DF469C"/>
    <w:rsid w:val="00DF592F"/>
    <w:rsid w:val="00E00CB0"/>
    <w:rsid w:val="00E01B7E"/>
    <w:rsid w:val="00E01F1B"/>
    <w:rsid w:val="00E02DD5"/>
    <w:rsid w:val="00E02F78"/>
    <w:rsid w:val="00E04E3B"/>
    <w:rsid w:val="00E05427"/>
    <w:rsid w:val="00E1248F"/>
    <w:rsid w:val="00E142DE"/>
    <w:rsid w:val="00E15071"/>
    <w:rsid w:val="00E1549F"/>
    <w:rsid w:val="00E17123"/>
    <w:rsid w:val="00E17DE6"/>
    <w:rsid w:val="00E20282"/>
    <w:rsid w:val="00E2099F"/>
    <w:rsid w:val="00E20D2E"/>
    <w:rsid w:val="00E214E4"/>
    <w:rsid w:val="00E21647"/>
    <w:rsid w:val="00E23014"/>
    <w:rsid w:val="00E2346D"/>
    <w:rsid w:val="00E23697"/>
    <w:rsid w:val="00E239A5"/>
    <w:rsid w:val="00E24BFE"/>
    <w:rsid w:val="00E258AE"/>
    <w:rsid w:val="00E263E2"/>
    <w:rsid w:val="00E264C1"/>
    <w:rsid w:val="00E26DF8"/>
    <w:rsid w:val="00E27AC3"/>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D62"/>
    <w:rsid w:val="00E6507A"/>
    <w:rsid w:val="00E66712"/>
    <w:rsid w:val="00E66754"/>
    <w:rsid w:val="00E67569"/>
    <w:rsid w:val="00E72B59"/>
    <w:rsid w:val="00E756DB"/>
    <w:rsid w:val="00E75ED0"/>
    <w:rsid w:val="00E77A16"/>
    <w:rsid w:val="00E77DAB"/>
    <w:rsid w:val="00E77F39"/>
    <w:rsid w:val="00E8045E"/>
    <w:rsid w:val="00E8275A"/>
    <w:rsid w:val="00E83145"/>
    <w:rsid w:val="00E83ADC"/>
    <w:rsid w:val="00E84066"/>
    <w:rsid w:val="00E84D4D"/>
    <w:rsid w:val="00E860EE"/>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16"/>
    <w:rsid w:val="00EA6A6D"/>
    <w:rsid w:val="00EA7063"/>
    <w:rsid w:val="00EA771A"/>
    <w:rsid w:val="00EA7C85"/>
    <w:rsid w:val="00EB3FFF"/>
    <w:rsid w:val="00EB4C66"/>
    <w:rsid w:val="00EB502C"/>
    <w:rsid w:val="00EB5451"/>
    <w:rsid w:val="00EB6102"/>
    <w:rsid w:val="00EB617F"/>
    <w:rsid w:val="00EB6194"/>
    <w:rsid w:val="00EB657C"/>
    <w:rsid w:val="00EC0804"/>
    <w:rsid w:val="00EC1EDE"/>
    <w:rsid w:val="00EC24F4"/>
    <w:rsid w:val="00EC3579"/>
    <w:rsid w:val="00EC3A5E"/>
    <w:rsid w:val="00EC3E73"/>
    <w:rsid w:val="00EC71CE"/>
    <w:rsid w:val="00ED126B"/>
    <w:rsid w:val="00ED2F60"/>
    <w:rsid w:val="00ED307D"/>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2084"/>
    <w:rsid w:val="00EF38F3"/>
    <w:rsid w:val="00EF41CC"/>
    <w:rsid w:val="00EF4C27"/>
    <w:rsid w:val="00EF7554"/>
    <w:rsid w:val="00EF76BC"/>
    <w:rsid w:val="00EF7A33"/>
    <w:rsid w:val="00F01A34"/>
    <w:rsid w:val="00F047FD"/>
    <w:rsid w:val="00F0644C"/>
    <w:rsid w:val="00F067AA"/>
    <w:rsid w:val="00F070A0"/>
    <w:rsid w:val="00F079CE"/>
    <w:rsid w:val="00F12350"/>
    <w:rsid w:val="00F12FFA"/>
    <w:rsid w:val="00F15247"/>
    <w:rsid w:val="00F159ED"/>
    <w:rsid w:val="00F16E7C"/>
    <w:rsid w:val="00F17B79"/>
    <w:rsid w:val="00F20507"/>
    <w:rsid w:val="00F21484"/>
    <w:rsid w:val="00F227C5"/>
    <w:rsid w:val="00F23343"/>
    <w:rsid w:val="00F23458"/>
    <w:rsid w:val="00F24628"/>
    <w:rsid w:val="00F249A5"/>
    <w:rsid w:val="00F260F7"/>
    <w:rsid w:val="00F261FD"/>
    <w:rsid w:val="00F3092B"/>
    <w:rsid w:val="00F30BE1"/>
    <w:rsid w:val="00F32369"/>
    <w:rsid w:val="00F33F07"/>
    <w:rsid w:val="00F40494"/>
    <w:rsid w:val="00F405F5"/>
    <w:rsid w:val="00F40A98"/>
    <w:rsid w:val="00F40BB3"/>
    <w:rsid w:val="00F42B0B"/>
    <w:rsid w:val="00F4342E"/>
    <w:rsid w:val="00F4361C"/>
    <w:rsid w:val="00F440DD"/>
    <w:rsid w:val="00F47268"/>
    <w:rsid w:val="00F5050E"/>
    <w:rsid w:val="00F50EC3"/>
    <w:rsid w:val="00F51C08"/>
    <w:rsid w:val="00F524C4"/>
    <w:rsid w:val="00F5270F"/>
    <w:rsid w:val="00F538FA"/>
    <w:rsid w:val="00F607F2"/>
    <w:rsid w:val="00F61CB6"/>
    <w:rsid w:val="00F6229D"/>
    <w:rsid w:val="00F640D3"/>
    <w:rsid w:val="00F648BA"/>
    <w:rsid w:val="00F64A10"/>
    <w:rsid w:val="00F66F7B"/>
    <w:rsid w:val="00F7013E"/>
    <w:rsid w:val="00F7173C"/>
    <w:rsid w:val="00F7278D"/>
    <w:rsid w:val="00F73F82"/>
    <w:rsid w:val="00F751AF"/>
    <w:rsid w:val="00F75590"/>
    <w:rsid w:val="00F81607"/>
    <w:rsid w:val="00F82A18"/>
    <w:rsid w:val="00F834CA"/>
    <w:rsid w:val="00F84B92"/>
    <w:rsid w:val="00F862B9"/>
    <w:rsid w:val="00F86EA9"/>
    <w:rsid w:val="00F86ECD"/>
    <w:rsid w:val="00F87384"/>
    <w:rsid w:val="00F9083A"/>
    <w:rsid w:val="00F9126D"/>
    <w:rsid w:val="00F915DC"/>
    <w:rsid w:val="00F9174B"/>
    <w:rsid w:val="00F943AD"/>
    <w:rsid w:val="00F95580"/>
    <w:rsid w:val="00F95663"/>
    <w:rsid w:val="00F9597B"/>
    <w:rsid w:val="00F9657E"/>
    <w:rsid w:val="00F9679D"/>
    <w:rsid w:val="00F97C05"/>
    <w:rsid w:val="00FA33A5"/>
    <w:rsid w:val="00FA45D1"/>
    <w:rsid w:val="00FA5D2D"/>
    <w:rsid w:val="00FB006A"/>
    <w:rsid w:val="00FB07BE"/>
    <w:rsid w:val="00FB0ED8"/>
    <w:rsid w:val="00FB1850"/>
    <w:rsid w:val="00FB2855"/>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857"/>
    <w:rsid w:val="00FD2A64"/>
    <w:rsid w:val="00FD3950"/>
    <w:rsid w:val="00FD3E78"/>
    <w:rsid w:val="00FD3EE8"/>
    <w:rsid w:val="00FD47F9"/>
    <w:rsid w:val="00FD4C4D"/>
    <w:rsid w:val="00FD5FA4"/>
    <w:rsid w:val="00FD627A"/>
    <w:rsid w:val="00FD6714"/>
    <w:rsid w:val="00FD7589"/>
    <w:rsid w:val="00FE016E"/>
    <w:rsid w:val="00FE031A"/>
    <w:rsid w:val="00FE1771"/>
    <w:rsid w:val="00FE25F1"/>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FCE1E1-E7AE-4E93-A65C-D3D84120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26A"/>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9506866">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945">
          <w:marLeft w:val="0"/>
          <w:marRight w:val="0"/>
          <w:marTop w:val="0"/>
          <w:marBottom w:val="0"/>
          <w:divBdr>
            <w:top w:val="none" w:sz="0" w:space="0" w:color="auto"/>
            <w:left w:val="none" w:sz="0" w:space="0" w:color="auto"/>
            <w:bottom w:val="none" w:sz="0" w:space="0" w:color="auto"/>
            <w:right w:val="none" w:sz="0" w:space="0" w:color="auto"/>
          </w:divBdr>
        </w:div>
        <w:div w:id="309211549">
          <w:marLeft w:val="0"/>
          <w:marRight w:val="0"/>
          <w:marTop w:val="0"/>
          <w:marBottom w:val="0"/>
          <w:divBdr>
            <w:top w:val="none" w:sz="0" w:space="0" w:color="auto"/>
            <w:left w:val="none" w:sz="0" w:space="0" w:color="auto"/>
            <w:bottom w:val="none" w:sz="0" w:space="0" w:color="auto"/>
            <w:right w:val="none" w:sz="0" w:space="0" w:color="auto"/>
          </w:divBdr>
        </w:div>
        <w:div w:id="1535919853">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1828747019">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32202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797491">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5348204">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6544043">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263151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118272">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portal/salud/presupuesto.we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04A53-9251-4B2B-ACFF-8763FDDD6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2337</Words>
  <Characters>12854</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2018-09-04T18:31:00Z</cp:lastPrinted>
  <dcterms:created xsi:type="dcterms:W3CDTF">2018-08-17T00:37:00Z</dcterms:created>
  <dcterms:modified xsi:type="dcterms:W3CDTF">2018-09-28T15:54:00Z</dcterms:modified>
</cp:coreProperties>
</file>